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AF3969" w14:textId="193A55A0" w:rsidR="0083209E" w:rsidRPr="0083209E" w:rsidRDefault="0083209E" w:rsidP="0083209E">
      <w:pPr>
        <w:rPr>
          <w:b/>
          <w:szCs w:val="24"/>
          <w:lang w:val="en-US" w:eastAsia="ja-JP"/>
        </w:rPr>
      </w:pPr>
      <w:r w:rsidRPr="0083209E">
        <w:rPr>
          <w:b/>
          <w:szCs w:val="24"/>
          <w:lang w:val="en-US" w:eastAsia="ja-JP"/>
        </w:rPr>
        <w:t>Draft Recommendation ITU-T X.cogent</w:t>
      </w:r>
      <w:bookmarkStart w:id="0" w:name="_GoBack"/>
      <w:bookmarkEnd w:id="0"/>
    </w:p>
    <w:p w14:paraId="22787C7F" w14:textId="6DF3A4ED" w:rsidR="000D1EE6" w:rsidRPr="0083209E" w:rsidRDefault="004544A6" w:rsidP="000D1EE6">
      <w:pPr>
        <w:jc w:val="center"/>
        <w:rPr>
          <w:b/>
          <w:szCs w:val="24"/>
          <w:lang w:eastAsia="ja-JP"/>
        </w:rPr>
      </w:pPr>
      <w:r w:rsidRPr="0083209E">
        <w:rPr>
          <w:b/>
          <w:szCs w:val="24"/>
          <w:lang w:val="en-US" w:eastAsia="ja-JP"/>
        </w:rPr>
        <w:t>Design considerations for improved end-user perception of trustworthiness indicators</w:t>
      </w:r>
    </w:p>
    <w:p w14:paraId="3901E51D" w14:textId="77777777" w:rsidR="000D1EE6" w:rsidRPr="000D1EE6" w:rsidRDefault="000D1EE6" w:rsidP="000D1EE6">
      <w:pPr>
        <w:jc w:val="center"/>
        <w:rPr>
          <w:b/>
          <w:lang w:eastAsia="ja-JP"/>
        </w:rPr>
      </w:pPr>
    </w:p>
    <w:p w14:paraId="43C608B5" w14:textId="77777777" w:rsidR="00A62CED" w:rsidRDefault="000D1EE6">
      <w:pPr>
        <w:pStyle w:val="TOC2"/>
        <w:tabs>
          <w:tab w:val="left" w:pos="1100"/>
        </w:tabs>
        <w:rPr>
          <w:rFonts w:asciiTheme="minorHAnsi" w:hAnsiTheme="minorHAnsi" w:cstheme="minorBidi"/>
          <w:noProof/>
          <w:kern w:val="2"/>
          <w:szCs w:val="24"/>
          <w:lang w:val="en-US" w:eastAsia="ja-JP"/>
        </w:rPr>
      </w:pPr>
      <w:r>
        <w:fldChar w:fldCharType="begin"/>
      </w:r>
      <w:r>
        <w:instrText xml:space="preserve"> TOC \o "1-3" \h \z \u </w:instrText>
      </w:r>
      <w:r>
        <w:fldChar w:fldCharType="separate"/>
      </w:r>
      <w:r w:rsidR="00A62CED">
        <w:rPr>
          <w:noProof/>
          <w:lang w:eastAsia="ja-JP"/>
        </w:rPr>
        <w:t>1.</w:t>
      </w:r>
      <w:r w:rsidR="00A62CED">
        <w:rPr>
          <w:rFonts w:asciiTheme="minorHAnsi" w:hAnsiTheme="minorHAnsi" w:cstheme="minorBidi"/>
          <w:noProof/>
          <w:kern w:val="2"/>
          <w:szCs w:val="24"/>
          <w:lang w:val="en-US" w:eastAsia="ja-JP"/>
        </w:rPr>
        <w:tab/>
      </w:r>
      <w:r w:rsidR="00A62CED">
        <w:rPr>
          <w:noProof/>
          <w:lang w:eastAsia="ja-JP"/>
        </w:rPr>
        <w:t>Scope</w:t>
      </w:r>
      <w:r w:rsidR="00A62CED">
        <w:rPr>
          <w:noProof/>
        </w:rPr>
        <w:tab/>
      </w:r>
      <w:r w:rsidR="00A62CED">
        <w:rPr>
          <w:noProof/>
        </w:rPr>
        <w:fldChar w:fldCharType="begin"/>
      </w:r>
      <w:r w:rsidR="00A62CED">
        <w:rPr>
          <w:noProof/>
        </w:rPr>
        <w:instrText xml:space="preserve"> PAGEREF _Toc272999442 \h </w:instrText>
      </w:r>
      <w:r w:rsidR="00A62CED">
        <w:rPr>
          <w:noProof/>
        </w:rPr>
      </w:r>
      <w:r w:rsidR="00A62CED">
        <w:rPr>
          <w:noProof/>
        </w:rPr>
        <w:fldChar w:fldCharType="separate"/>
      </w:r>
      <w:r w:rsidR="00A62CED">
        <w:rPr>
          <w:noProof/>
        </w:rPr>
        <w:t>3</w:t>
      </w:r>
      <w:r w:rsidR="00A62CED">
        <w:rPr>
          <w:noProof/>
        </w:rPr>
        <w:fldChar w:fldCharType="end"/>
      </w:r>
    </w:p>
    <w:p w14:paraId="1F48CE6A" w14:textId="77777777" w:rsidR="00A62CED" w:rsidRDefault="00A62CED">
      <w:pPr>
        <w:pStyle w:val="TOC2"/>
        <w:tabs>
          <w:tab w:val="left" w:pos="1100"/>
        </w:tabs>
        <w:rPr>
          <w:rFonts w:asciiTheme="minorHAnsi" w:hAnsiTheme="minorHAnsi" w:cstheme="minorBidi"/>
          <w:noProof/>
          <w:kern w:val="2"/>
          <w:szCs w:val="24"/>
          <w:lang w:val="en-US" w:eastAsia="ja-JP"/>
        </w:rPr>
      </w:pPr>
      <w:r>
        <w:rPr>
          <w:noProof/>
          <w:lang w:eastAsia="ja-JP"/>
        </w:rPr>
        <w:t>2.</w:t>
      </w:r>
      <w:r>
        <w:rPr>
          <w:rFonts w:asciiTheme="minorHAnsi" w:hAnsiTheme="minorHAnsi" w:cstheme="minorBidi"/>
          <w:noProof/>
          <w:kern w:val="2"/>
          <w:szCs w:val="24"/>
          <w:lang w:val="en-US" w:eastAsia="ja-JP"/>
        </w:rPr>
        <w:tab/>
      </w:r>
      <w:r>
        <w:rPr>
          <w:noProof/>
          <w:lang w:eastAsia="ja-JP"/>
        </w:rPr>
        <w:t>References</w:t>
      </w:r>
      <w:r>
        <w:rPr>
          <w:noProof/>
        </w:rPr>
        <w:tab/>
      </w:r>
      <w:r>
        <w:rPr>
          <w:noProof/>
        </w:rPr>
        <w:fldChar w:fldCharType="begin"/>
      </w:r>
      <w:r>
        <w:rPr>
          <w:noProof/>
        </w:rPr>
        <w:instrText xml:space="preserve"> PAGEREF _Toc272999443 \h </w:instrText>
      </w:r>
      <w:r>
        <w:rPr>
          <w:noProof/>
        </w:rPr>
      </w:r>
      <w:r>
        <w:rPr>
          <w:noProof/>
        </w:rPr>
        <w:fldChar w:fldCharType="separate"/>
      </w:r>
      <w:r>
        <w:rPr>
          <w:noProof/>
        </w:rPr>
        <w:t>3</w:t>
      </w:r>
      <w:r>
        <w:rPr>
          <w:noProof/>
        </w:rPr>
        <w:fldChar w:fldCharType="end"/>
      </w:r>
    </w:p>
    <w:p w14:paraId="472376FF" w14:textId="77777777" w:rsidR="00A62CED" w:rsidRDefault="00A62CED">
      <w:pPr>
        <w:pStyle w:val="TOC2"/>
        <w:tabs>
          <w:tab w:val="left" w:pos="1100"/>
        </w:tabs>
        <w:rPr>
          <w:rFonts w:asciiTheme="minorHAnsi" w:hAnsiTheme="minorHAnsi" w:cstheme="minorBidi"/>
          <w:noProof/>
          <w:kern w:val="2"/>
          <w:szCs w:val="24"/>
          <w:lang w:val="en-US" w:eastAsia="ja-JP"/>
        </w:rPr>
      </w:pPr>
      <w:r>
        <w:rPr>
          <w:noProof/>
          <w:lang w:eastAsia="ja-JP"/>
        </w:rPr>
        <w:t>3.</w:t>
      </w:r>
      <w:r>
        <w:rPr>
          <w:rFonts w:asciiTheme="minorHAnsi" w:hAnsiTheme="minorHAnsi" w:cstheme="minorBidi"/>
          <w:noProof/>
          <w:kern w:val="2"/>
          <w:szCs w:val="24"/>
          <w:lang w:val="en-US" w:eastAsia="ja-JP"/>
        </w:rPr>
        <w:tab/>
      </w:r>
      <w:r>
        <w:rPr>
          <w:noProof/>
          <w:lang w:eastAsia="ja-JP"/>
        </w:rPr>
        <w:t>Definitions</w:t>
      </w:r>
      <w:r>
        <w:rPr>
          <w:noProof/>
        </w:rPr>
        <w:tab/>
      </w:r>
      <w:r>
        <w:rPr>
          <w:noProof/>
        </w:rPr>
        <w:fldChar w:fldCharType="begin"/>
      </w:r>
      <w:r>
        <w:rPr>
          <w:noProof/>
        </w:rPr>
        <w:instrText xml:space="preserve"> PAGEREF _Toc272999444 \h </w:instrText>
      </w:r>
      <w:r>
        <w:rPr>
          <w:noProof/>
        </w:rPr>
      </w:r>
      <w:r>
        <w:rPr>
          <w:noProof/>
        </w:rPr>
        <w:fldChar w:fldCharType="separate"/>
      </w:r>
      <w:r>
        <w:rPr>
          <w:noProof/>
        </w:rPr>
        <w:t>3</w:t>
      </w:r>
      <w:r>
        <w:rPr>
          <w:noProof/>
        </w:rPr>
        <w:fldChar w:fldCharType="end"/>
      </w:r>
    </w:p>
    <w:p w14:paraId="36990135"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3.1.</w:t>
      </w:r>
      <w:r>
        <w:rPr>
          <w:rFonts w:asciiTheme="minorHAnsi" w:hAnsiTheme="minorHAnsi" w:cstheme="minorBidi"/>
          <w:noProof/>
          <w:kern w:val="2"/>
          <w:szCs w:val="24"/>
          <w:lang w:val="en-US" w:eastAsia="ja-JP"/>
        </w:rPr>
        <w:tab/>
      </w:r>
      <w:r>
        <w:rPr>
          <w:noProof/>
          <w:lang w:eastAsia="ja-JP"/>
        </w:rPr>
        <w:t>Terms defined elsewhere</w:t>
      </w:r>
      <w:r>
        <w:rPr>
          <w:noProof/>
        </w:rPr>
        <w:tab/>
      </w:r>
      <w:r>
        <w:rPr>
          <w:noProof/>
        </w:rPr>
        <w:fldChar w:fldCharType="begin"/>
      </w:r>
      <w:r>
        <w:rPr>
          <w:noProof/>
        </w:rPr>
        <w:instrText xml:space="preserve"> PAGEREF _Toc272999445 \h </w:instrText>
      </w:r>
      <w:r>
        <w:rPr>
          <w:noProof/>
        </w:rPr>
      </w:r>
      <w:r>
        <w:rPr>
          <w:noProof/>
        </w:rPr>
        <w:fldChar w:fldCharType="separate"/>
      </w:r>
      <w:r>
        <w:rPr>
          <w:noProof/>
        </w:rPr>
        <w:t>3</w:t>
      </w:r>
      <w:r>
        <w:rPr>
          <w:noProof/>
        </w:rPr>
        <w:fldChar w:fldCharType="end"/>
      </w:r>
    </w:p>
    <w:p w14:paraId="26D02FAA"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3.2.</w:t>
      </w:r>
      <w:r>
        <w:rPr>
          <w:rFonts w:asciiTheme="minorHAnsi" w:hAnsiTheme="minorHAnsi" w:cstheme="minorBidi"/>
          <w:noProof/>
          <w:kern w:val="2"/>
          <w:szCs w:val="24"/>
          <w:lang w:val="en-US" w:eastAsia="ja-JP"/>
        </w:rPr>
        <w:tab/>
      </w:r>
      <w:r>
        <w:rPr>
          <w:noProof/>
          <w:lang w:eastAsia="ja-JP"/>
        </w:rPr>
        <w:t>Terms defined in this Recommendation</w:t>
      </w:r>
      <w:r>
        <w:rPr>
          <w:noProof/>
        </w:rPr>
        <w:tab/>
      </w:r>
      <w:r>
        <w:rPr>
          <w:noProof/>
        </w:rPr>
        <w:fldChar w:fldCharType="begin"/>
      </w:r>
      <w:r>
        <w:rPr>
          <w:noProof/>
        </w:rPr>
        <w:instrText xml:space="preserve"> PAGEREF _Toc272999446 \h </w:instrText>
      </w:r>
      <w:r>
        <w:rPr>
          <w:noProof/>
        </w:rPr>
      </w:r>
      <w:r>
        <w:rPr>
          <w:noProof/>
        </w:rPr>
        <w:fldChar w:fldCharType="separate"/>
      </w:r>
      <w:r>
        <w:rPr>
          <w:noProof/>
        </w:rPr>
        <w:t>3</w:t>
      </w:r>
      <w:r>
        <w:rPr>
          <w:noProof/>
        </w:rPr>
        <w:fldChar w:fldCharType="end"/>
      </w:r>
    </w:p>
    <w:p w14:paraId="1BC14555" w14:textId="77777777" w:rsidR="00A62CED" w:rsidRDefault="00A62CED">
      <w:pPr>
        <w:pStyle w:val="TOC2"/>
        <w:tabs>
          <w:tab w:val="left" w:pos="1100"/>
        </w:tabs>
        <w:rPr>
          <w:rFonts w:asciiTheme="minorHAnsi" w:hAnsiTheme="minorHAnsi" w:cstheme="minorBidi"/>
          <w:noProof/>
          <w:kern w:val="2"/>
          <w:szCs w:val="24"/>
          <w:lang w:val="en-US" w:eastAsia="ja-JP"/>
        </w:rPr>
      </w:pPr>
      <w:r>
        <w:rPr>
          <w:noProof/>
          <w:lang w:eastAsia="ja-JP"/>
        </w:rPr>
        <w:t>4.</w:t>
      </w:r>
      <w:r>
        <w:rPr>
          <w:rFonts w:asciiTheme="minorHAnsi" w:hAnsiTheme="minorHAnsi" w:cstheme="minorBidi"/>
          <w:noProof/>
          <w:kern w:val="2"/>
          <w:szCs w:val="24"/>
          <w:lang w:val="en-US" w:eastAsia="ja-JP"/>
        </w:rPr>
        <w:tab/>
      </w:r>
      <w:r>
        <w:rPr>
          <w:noProof/>
          <w:lang w:eastAsia="ja-JP"/>
        </w:rPr>
        <w:t>Abbreviations and acronyms</w:t>
      </w:r>
      <w:r>
        <w:rPr>
          <w:noProof/>
        </w:rPr>
        <w:tab/>
      </w:r>
      <w:r>
        <w:rPr>
          <w:noProof/>
        </w:rPr>
        <w:fldChar w:fldCharType="begin"/>
      </w:r>
      <w:r>
        <w:rPr>
          <w:noProof/>
        </w:rPr>
        <w:instrText xml:space="preserve"> PAGEREF _Toc272999447 \h </w:instrText>
      </w:r>
      <w:r>
        <w:rPr>
          <w:noProof/>
        </w:rPr>
      </w:r>
      <w:r>
        <w:rPr>
          <w:noProof/>
        </w:rPr>
        <w:fldChar w:fldCharType="separate"/>
      </w:r>
      <w:r>
        <w:rPr>
          <w:noProof/>
        </w:rPr>
        <w:t>3</w:t>
      </w:r>
      <w:r>
        <w:rPr>
          <w:noProof/>
        </w:rPr>
        <w:fldChar w:fldCharType="end"/>
      </w:r>
    </w:p>
    <w:p w14:paraId="608D86AC" w14:textId="77777777" w:rsidR="00A62CED" w:rsidRDefault="00A62CED">
      <w:pPr>
        <w:pStyle w:val="TOC2"/>
        <w:tabs>
          <w:tab w:val="left" w:pos="1100"/>
        </w:tabs>
        <w:rPr>
          <w:rFonts w:asciiTheme="minorHAnsi" w:hAnsiTheme="minorHAnsi" w:cstheme="minorBidi"/>
          <w:noProof/>
          <w:kern w:val="2"/>
          <w:szCs w:val="24"/>
          <w:lang w:val="en-US" w:eastAsia="ja-JP"/>
        </w:rPr>
      </w:pPr>
      <w:r>
        <w:rPr>
          <w:noProof/>
          <w:lang w:eastAsia="ja-JP"/>
        </w:rPr>
        <w:t>5.</w:t>
      </w:r>
      <w:r>
        <w:rPr>
          <w:rFonts w:asciiTheme="minorHAnsi" w:hAnsiTheme="minorHAnsi" w:cstheme="minorBidi"/>
          <w:noProof/>
          <w:kern w:val="2"/>
          <w:szCs w:val="24"/>
          <w:lang w:val="en-US" w:eastAsia="ja-JP"/>
        </w:rPr>
        <w:tab/>
      </w:r>
      <w:r>
        <w:rPr>
          <w:noProof/>
          <w:lang w:eastAsia="ja-JP"/>
        </w:rPr>
        <w:t>Conventions</w:t>
      </w:r>
      <w:r>
        <w:rPr>
          <w:noProof/>
        </w:rPr>
        <w:tab/>
      </w:r>
      <w:r>
        <w:rPr>
          <w:noProof/>
        </w:rPr>
        <w:fldChar w:fldCharType="begin"/>
      </w:r>
      <w:r>
        <w:rPr>
          <w:noProof/>
        </w:rPr>
        <w:instrText xml:space="preserve"> PAGEREF _Toc272999448 \h </w:instrText>
      </w:r>
      <w:r>
        <w:rPr>
          <w:noProof/>
        </w:rPr>
      </w:r>
      <w:r>
        <w:rPr>
          <w:noProof/>
        </w:rPr>
        <w:fldChar w:fldCharType="separate"/>
      </w:r>
      <w:r>
        <w:rPr>
          <w:noProof/>
        </w:rPr>
        <w:t>3</w:t>
      </w:r>
      <w:r>
        <w:rPr>
          <w:noProof/>
        </w:rPr>
        <w:fldChar w:fldCharType="end"/>
      </w:r>
    </w:p>
    <w:p w14:paraId="3074688D" w14:textId="77777777" w:rsidR="00A62CED" w:rsidRDefault="00A62CED">
      <w:pPr>
        <w:pStyle w:val="TOC2"/>
        <w:tabs>
          <w:tab w:val="left" w:pos="1100"/>
        </w:tabs>
        <w:rPr>
          <w:rFonts w:asciiTheme="minorHAnsi" w:hAnsiTheme="minorHAnsi" w:cstheme="minorBidi"/>
          <w:noProof/>
          <w:kern w:val="2"/>
          <w:szCs w:val="24"/>
          <w:lang w:val="en-US" w:eastAsia="ja-JP"/>
        </w:rPr>
      </w:pPr>
      <w:r>
        <w:rPr>
          <w:noProof/>
        </w:rPr>
        <w:t>6.</w:t>
      </w:r>
      <w:r>
        <w:rPr>
          <w:rFonts w:asciiTheme="minorHAnsi" w:hAnsiTheme="minorHAnsi" w:cstheme="minorBidi"/>
          <w:noProof/>
          <w:kern w:val="2"/>
          <w:szCs w:val="24"/>
          <w:lang w:val="en-US" w:eastAsia="ja-JP"/>
        </w:rPr>
        <w:tab/>
      </w:r>
      <w:r w:rsidRPr="007A67CB">
        <w:rPr>
          <w:noProof/>
          <w:lang w:val="en-US" w:eastAsia="ja-JP"/>
        </w:rPr>
        <w:t>End-user perception of trustworthiness indicators</w:t>
      </w:r>
      <w:r>
        <w:rPr>
          <w:noProof/>
        </w:rPr>
        <w:tab/>
      </w:r>
      <w:r>
        <w:rPr>
          <w:noProof/>
        </w:rPr>
        <w:fldChar w:fldCharType="begin"/>
      </w:r>
      <w:r>
        <w:rPr>
          <w:noProof/>
        </w:rPr>
        <w:instrText xml:space="preserve"> PAGEREF _Toc272999449 \h </w:instrText>
      </w:r>
      <w:r>
        <w:rPr>
          <w:noProof/>
        </w:rPr>
      </w:r>
      <w:r>
        <w:rPr>
          <w:noProof/>
        </w:rPr>
        <w:fldChar w:fldCharType="separate"/>
      </w:r>
      <w:r>
        <w:rPr>
          <w:noProof/>
        </w:rPr>
        <w:t>3</w:t>
      </w:r>
      <w:r>
        <w:rPr>
          <w:noProof/>
        </w:rPr>
        <w:fldChar w:fldCharType="end"/>
      </w:r>
    </w:p>
    <w:p w14:paraId="7CDBAA8F" w14:textId="77777777" w:rsidR="00A62CED" w:rsidRDefault="00A62CED">
      <w:pPr>
        <w:pStyle w:val="TOC2"/>
        <w:tabs>
          <w:tab w:val="left" w:pos="1100"/>
        </w:tabs>
        <w:rPr>
          <w:rFonts w:asciiTheme="minorHAnsi" w:hAnsiTheme="minorHAnsi" w:cstheme="minorBidi"/>
          <w:noProof/>
          <w:kern w:val="2"/>
          <w:szCs w:val="24"/>
          <w:lang w:val="en-US" w:eastAsia="ja-JP"/>
        </w:rPr>
      </w:pPr>
      <w:r>
        <w:rPr>
          <w:noProof/>
        </w:rPr>
        <w:t>7.</w:t>
      </w:r>
      <w:r>
        <w:rPr>
          <w:rFonts w:asciiTheme="minorHAnsi" w:hAnsiTheme="minorHAnsi" w:cstheme="minorBidi"/>
          <w:noProof/>
          <w:kern w:val="2"/>
          <w:szCs w:val="24"/>
          <w:lang w:val="en-US" w:eastAsia="ja-JP"/>
        </w:rPr>
        <w:tab/>
      </w:r>
      <w:r w:rsidRPr="007A67CB">
        <w:rPr>
          <w:noProof/>
          <w:lang w:val="en-US" w:eastAsia="ja-JP"/>
        </w:rPr>
        <w:t>Techniques for improved end-user perception of trustworthiness indicators</w:t>
      </w:r>
      <w:r>
        <w:rPr>
          <w:noProof/>
        </w:rPr>
        <w:tab/>
      </w:r>
      <w:r>
        <w:rPr>
          <w:noProof/>
        </w:rPr>
        <w:fldChar w:fldCharType="begin"/>
      </w:r>
      <w:r>
        <w:rPr>
          <w:noProof/>
        </w:rPr>
        <w:instrText xml:space="preserve"> PAGEREF _Toc272999450 \h </w:instrText>
      </w:r>
      <w:r>
        <w:rPr>
          <w:noProof/>
        </w:rPr>
      </w:r>
      <w:r>
        <w:rPr>
          <w:noProof/>
        </w:rPr>
        <w:fldChar w:fldCharType="separate"/>
      </w:r>
      <w:r>
        <w:rPr>
          <w:noProof/>
        </w:rPr>
        <w:t>4</w:t>
      </w:r>
      <w:r>
        <w:rPr>
          <w:noProof/>
        </w:rPr>
        <w:fldChar w:fldCharType="end"/>
      </w:r>
    </w:p>
    <w:p w14:paraId="122B18C7"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7.1.</w:t>
      </w:r>
      <w:r>
        <w:rPr>
          <w:rFonts w:asciiTheme="minorHAnsi" w:hAnsiTheme="minorHAnsi" w:cstheme="minorBidi"/>
          <w:noProof/>
          <w:kern w:val="2"/>
          <w:szCs w:val="24"/>
          <w:lang w:val="en-US" w:eastAsia="ja-JP"/>
        </w:rPr>
        <w:tab/>
      </w:r>
      <w:r>
        <w:rPr>
          <w:noProof/>
          <w:lang w:eastAsia="ja-JP"/>
        </w:rPr>
        <w:t>Visual elements</w:t>
      </w:r>
      <w:r>
        <w:rPr>
          <w:noProof/>
        </w:rPr>
        <w:tab/>
      </w:r>
      <w:r>
        <w:rPr>
          <w:noProof/>
        </w:rPr>
        <w:fldChar w:fldCharType="begin"/>
      </w:r>
      <w:r>
        <w:rPr>
          <w:noProof/>
        </w:rPr>
        <w:instrText xml:space="preserve"> PAGEREF _Toc272999451 \h </w:instrText>
      </w:r>
      <w:r>
        <w:rPr>
          <w:noProof/>
        </w:rPr>
      </w:r>
      <w:r>
        <w:rPr>
          <w:noProof/>
        </w:rPr>
        <w:fldChar w:fldCharType="separate"/>
      </w:r>
      <w:r>
        <w:rPr>
          <w:noProof/>
        </w:rPr>
        <w:t>4</w:t>
      </w:r>
      <w:r>
        <w:rPr>
          <w:noProof/>
        </w:rPr>
        <w:fldChar w:fldCharType="end"/>
      </w:r>
    </w:p>
    <w:p w14:paraId="1A624244"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7.2.</w:t>
      </w:r>
      <w:r>
        <w:rPr>
          <w:rFonts w:asciiTheme="minorHAnsi" w:hAnsiTheme="minorHAnsi" w:cstheme="minorBidi"/>
          <w:noProof/>
          <w:kern w:val="2"/>
          <w:szCs w:val="24"/>
          <w:lang w:val="en-US" w:eastAsia="ja-JP"/>
        </w:rPr>
        <w:tab/>
      </w:r>
      <w:r>
        <w:rPr>
          <w:noProof/>
          <w:lang w:eastAsia="ja-JP"/>
        </w:rPr>
        <w:t>Narrative elements</w:t>
      </w:r>
      <w:r>
        <w:rPr>
          <w:noProof/>
        </w:rPr>
        <w:tab/>
      </w:r>
      <w:r>
        <w:rPr>
          <w:noProof/>
        </w:rPr>
        <w:fldChar w:fldCharType="begin"/>
      </w:r>
      <w:r>
        <w:rPr>
          <w:noProof/>
        </w:rPr>
        <w:instrText xml:space="preserve"> PAGEREF _Toc272999452 \h </w:instrText>
      </w:r>
      <w:r>
        <w:rPr>
          <w:noProof/>
        </w:rPr>
      </w:r>
      <w:r>
        <w:rPr>
          <w:noProof/>
        </w:rPr>
        <w:fldChar w:fldCharType="separate"/>
      </w:r>
      <w:r>
        <w:rPr>
          <w:noProof/>
        </w:rPr>
        <w:t>4</w:t>
      </w:r>
      <w:r>
        <w:rPr>
          <w:noProof/>
        </w:rPr>
        <w:fldChar w:fldCharType="end"/>
      </w:r>
    </w:p>
    <w:p w14:paraId="4694F87B"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7.3.</w:t>
      </w:r>
      <w:r>
        <w:rPr>
          <w:rFonts w:asciiTheme="minorHAnsi" w:hAnsiTheme="minorHAnsi" w:cstheme="minorBidi"/>
          <w:noProof/>
          <w:kern w:val="2"/>
          <w:szCs w:val="24"/>
          <w:lang w:val="en-US" w:eastAsia="ja-JP"/>
        </w:rPr>
        <w:tab/>
      </w:r>
      <w:r>
        <w:rPr>
          <w:noProof/>
          <w:lang w:eastAsia="ja-JP"/>
        </w:rPr>
        <w:t>Standard color scheme</w:t>
      </w:r>
      <w:r>
        <w:rPr>
          <w:noProof/>
        </w:rPr>
        <w:tab/>
      </w:r>
      <w:r>
        <w:rPr>
          <w:noProof/>
        </w:rPr>
        <w:fldChar w:fldCharType="begin"/>
      </w:r>
      <w:r>
        <w:rPr>
          <w:noProof/>
        </w:rPr>
        <w:instrText xml:space="preserve"> PAGEREF _Toc272999453 \h </w:instrText>
      </w:r>
      <w:r>
        <w:rPr>
          <w:noProof/>
        </w:rPr>
      </w:r>
      <w:r>
        <w:rPr>
          <w:noProof/>
        </w:rPr>
        <w:fldChar w:fldCharType="separate"/>
      </w:r>
      <w:r>
        <w:rPr>
          <w:noProof/>
        </w:rPr>
        <w:t>4</w:t>
      </w:r>
      <w:r>
        <w:rPr>
          <w:noProof/>
        </w:rPr>
        <w:fldChar w:fldCharType="end"/>
      </w:r>
    </w:p>
    <w:p w14:paraId="5C0D4EFD"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7.4.</w:t>
      </w:r>
      <w:r>
        <w:rPr>
          <w:rFonts w:asciiTheme="minorHAnsi" w:hAnsiTheme="minorHAnsi" w:cstheme="minorBidi"/>
          <w:noProof/>
          <w:kern w:val="2"/>
          <w:szCs w:val="24"/>
          <w:lang w:val="en-US" w:eastAsia="ja-JP"/>
        </w:rPr>
        <w:tab/>
      </w:r>
      <w:r>
        <w:rPr>
          <w:noProof/>
          <w:lang w:eastAsia="ja-JP"/>
        </w:rPr>
        <w:t>Peripheral design transitions</w:t>
      </w:r>
      <w:r>
        <w:rPr>
          <w:noProof/>
        </w:rPr>
        <w:tab/>
      </w:r>
      <w:r>
        <w:rPr>
          <w:noProof/>
        </w:rPr>
        <w:fldChar w:fldCharType="begin"/>
      </w:r>
      <w:r>
        <w:rPr>
          <w:noProof/>
        </w:rPr>
        <w:instrText xml:space="preserve"> PAGEREF _Toc272999454 \h </w:instrText>
      </w:r>
      <w:r>
        <w:rPr>
          <w:noProof/>
        </w:rPr>
      </w:r>
      <w:r>
        <w:rPr>
          <w:noProof/>
        </w:rPr>
        <w:fldChar w:fldCharType="separate"/>
      </w:r>
      <w:r>
        <w:rPr>
          <w:noProof/>
        </w:rPr>
        <w:t>4</w:t>
      </w:r>
      <w:r>
        <w:rPr>
          <w:noProof/>
        </w:rPr>
        <w:fldChar w:fldCharType="end"/>
      </w:r>
    </w:p>
    <w:p w14:paraId="059C249E" w14:textId="77777777" w:rsidR="00A62CED" w:rsidRDefault="00A62CED">
      <w:pPr>
        <w:pStyle w:val="TOC3"/>
        <w:tabs>
          <w:tab w:val="left" w:pos="1531"/>
        </w:tabs>
        <w:rPr>
          <w:rFonts w:asciiTheme="minorHAnsi" w:hAnsiTheme="minorHAnsi" w:cstheme="minorBidi"/>
          <w:noProof/>
          <w:kern w:val="2"/>
          <w:szCs w:val="24"/>
          <w:lang w:val="en-US" w:eastAsia="ja-JP"/>
        </w:rPr>
      </w:pPr>
      <w:r>
        <w:rPr>
          <w:noProof/>
          <w:lang w:eastAsia="ja-JP"/>
        </w:rPr>
        <w:t>7.5.</w:t>
      </w:r>
      <w:r>
        <w:rPr>
          <w:rFonts w:asciiTheme="minorHAnsi" w:hAnsiTheme="minorHAnsi" w:cstheme="minorBidi"/>
          <w:noProof/>
          <w:kern w:val="2"/>
          <w:szCs w:val="24"/>
          <w:lang w:val="en-US" w:eastAsia="ja-JP"/>
        </w:rPr>
        <w:tab/>
      </w:r>
      <w:r>
        <w:rPr>
          <w:noProof/>
          <w:lang w:eastAsia="ja-JP"/>
        </w:rPr>
        <w:t>Training mode</w:t>
      </w:r>
      <w:r>
        <w:rPr>
          <w:noProof/>
        </w:rPr>
        <w:tab/>
      </w:r>
      <w:r>
        <w:rPr>
          <w:noProof/>
        </w:rPr>
        <w:fldChar w:fldCharType="begin"/>
      </w:r>
      <w:r>
        <w:rPr>
          <w:noProof/>
        </w:rPr>
        <w:instrText xml:space="preserve"> PAGEREF _Toc272999455 \h </w:instrText>
      </w:r>
      <w:r>
        <w:rPr>
          <w:noProof/>
        </w:rPr>
      </w:r>
      <w:r>
        <w:rPr>
          <w:noProof/>
        </w:rPr>
        <w:fldChar w:fldCharType="separate"/>
      </w:r>
      <w:r>
        <w:rPr>
          <w:noProof/>
        </w:rPr>
        <w:t>4</w:t>
      </w:r>
      <w:r>
        <w:rPr>
          <w:noProof/>
        </w:rPr>
        <w:fldChar w:fldCharType="end"/>
      </w:r>
    </w:p>
    <w:p w14:paraId="523579AB" w14:textId="77777777" w:rsidR="00A62CED" w:rsidRDefault="00A62CED">
      <w:pPr>
        <w:pStyle w:val="TOC2"/>
        <w:rPr>
          <w:rFonts w:asciiTheme="minorHAnsi" w:hAnsiTheme="minorHAnsi" w:cstheme="minorBidi"/>
          <w:noProof/>
          <w:kern w:val="2"/>
          <w:szCs w:val="24"/>
          <w:lang w:val="en-US" w:eastAsia="ja-JP"/>
        </w:rPr>
      </w:pPr>
      <w:r>
        <w:rPr>
          <w:noProof/>
          <w:lang w:eastAsia="ja-JP"/>
        </w:rPr>
        <w:t>I. Considerations for cognitive task analysis in cybersecurity</w:t>
      </w:r>
      <w:r>
        <w:rPr>
          <w:noProof/>
        </w:rPr>
        <w:tab/>
      </w:r>
      <w:r>
        <w:rPr>
          <w:noProof/>
        </w:rPr>
        <w:fldChar w:fldCharType="begin"/>
      </w:r>
      <w:r>
        <w:rPr>
          <w:noProof/>
        </w:rPr>
        <w:instrText xml:space="preserve"> PAGEREF _Toc272999456 \h </w:instrText>
      </w:r>
      <w:r>
        <w:rPr>
          <w:noProof/>
        </w:rPr>
      </w:r>
      <w:r>
        <w:rPr>
          <w:noProof/>
        </w:rPr>
        <w:fldChar w:fldCharType="separate"/>
      </w:r>
      <w:r>
        <w:rPr>
          <w:noProof/>
        </w:rPr>
        <w:t>5</w:t>
      </w:r>
      <w:r>
        <w:rPr>
          <w:noProof/>
        </w:rPr>
        <w:fldChar w:fldCharType="end"/>
      </w:r>
    </w:p>
    <w:p w14:paraId="68897EC5" w14:textId="77777777" w:rsidR="00A62CED" w:rsidRDefault="00A62CED">
      <w:pPr>
        <w:pStyle w:val="TOC3"/>
        <w:rPr>
          <w:rFonts w:asciiTheme="minorHAnsi" w:hAnsiTheme="minorHAnsi" w:cstheme="minorBidi"/>
          <w:noProof/>
          <w:kern w:val="2"/>
          <w:szCs w:val="24"/>
          <w:lang w:val="en-US" w:eastAsia="ja-JP"/>
        </w:rPr>
      </w:pPr>
      <w:r>
        <w:rPr>
          <w:noProof/>
          <w:lang w:eastAsia="ja-JP"/>
        </w:rPr>
        <w:t>I.1 Confidentiality</w:t>
      </w:r>
      <w:r>
        <w:rPr>
          <w:noProof/>
        </w:rPr>
        <w:tab/>
      </w:r>
      <w:r>
        <w:rPr>
          <w:noProof/>
        </w:rPr>
        <w:fldChar w:fldCharType="begin"/>
      </w:r>
      <w:r>
        <w:rPr>
          <w:noProof/>
        </w:rPr>
        <w:instrText xml:space="preserve"> PAGEREF _Toc272999457 \h </w:instrText>
      </w:r>
      <w:r>
        <w:rPr>
          <w:noProof/>
        </w:rPr>
      </w:r>
      <w:r>
        <w:rPr>
          <w:noProof/>
        </w:rPr>
        <w:fldChar w:fldCharType="separate"/>
      </w:r>
      <w:r>
        <w:rPr>
          <w:noProof/>
        </w:rPr>
        <w:t>5</w:t>
      </w:r>
      <w:r>
        <w:rPr>
          <w:noProof/>
        </w:rPr>
        <w:fldChar w:fldCharType="end"/>
      </w:r>
    </w:p>
    <w:p w14:paraId="7DD129BF" w14:textId="77777777" w:rsidR="00A62CED" w:rsidRDefault="00A62CED">
      <w:pPr>
        <w:pStyle w:val="TOC3"/>
        <w:rPr>
          <w:rFonts w:asciiTheme="minorHAnsi" w:hAnsiTheme="minorHAnsi" w:cstheme="minorBidi"/>
          <w:noProof/>
          <w:kern w:val="2"/>
          <w:szCs w:val="24"/>
          <w:lang w:val="en-US" w:eastAsia="ja-JP"/>
        </w:rPr>
      </w:pPr>
      <w:r>
        <w:rPr>
          <w:noProof/>
          <w:lang w:eastAsia="ja-JP"/>
        </w:rPr>
        <w:t>I.2 Integrity</w:t>
      </w:r>
      <w:r>
        <w:rPr>
          <w:noProof/>
        </w:rPr>
        <w:tab/>
      </w:r>
      <w:r>
        <w:rPr>
          <w:noProof/>
        </w:rPr>
        <w:fldChar w:fldCharType="begin"/>
      </w:r>
      <w:r>
        <w:rPr>
          <w:noProof/>
        </w:rPr>
        <w:instrText xml:space="preserve"> PAGEREF _Toc272999458 \h </w:instrText>
      </w:r>
      <w:r>
        <w:rPr>
          <w:noProof/>
        </w:rPr>
      </w:r>
      <w:r>
        <w:rPr>
          <w:noProof/>
        </w:rPr>
        <w:fldChar w:fldCharType="separate"/>
      </w:r>
      <w:r>
        <w:rPr>
          <w:noProof/>
        </w:rPr>
        <w:t>5</w:t>
      </w:r>
      <w:r>
        <w:rPr>
          <w:noProof/>
        </w:rPr>
        <w:fldChar w:fldCharType="end"/>
      </w:r>
    </w:p>
    <w:p w14:paraId="5C3B90F3" w14:textId="77777777" w:rsidR="00A62CED" w:rsidRDefault="00A62CED">
      <w:pPr>
        <w:pStyle w:val="TOC3"/>
        <w:rPr>
          <w:rFonts w:asciiTheme="minorHAnsi" w:hAnsiTheme="minorHAnsi" w:cstheme="minorBidi"/>
          <w:noProof/>
          <w:kern w:val="2"/>
          <w:szCs w:val="24"/>
          <w:lang w:val="en-US" w:eastAsia="ja-JP"/>
        </w:rPr>
      </w:pPr>
      <w:r>
        <w:rPr>
          <w:noProof/>
          <w:lang w:eastAsia="ja-JP"/>
        </w:rPr>
        <w:t>I.3 Availability</w:t>
      </w:r>
      <w:r>
        <w:rPr>
          <w:noProof/>
        </w:rPr>
        <w:tab/>
      </w:r>
      <w:r>
        <w:rPr>
          <w:noProof/>
        </w:rPr>
        <w:fldChar w:fldCharType="begin"/>
      </w:r>
      <w:r>
        <w:rPr>
          <w:noProof/>
        </w:rPr>
        <w:instrText xml:space="preserve"> PAGEREF _Toc272999459 \h </w:instrText>
      </w:r>
      <w:r>
        <w:rPr>
          <w:noProof/>
        </w:rPr>
      </w:r>
      <w:r>
        <w:rPr>
          <w:noProof/>
        </w:rPr>
        <w:fldChar w:fldCharType="separate"/>
      </w:r>
      <w:r>
        <w:rPr>
          <w:noProof/>
        </w:rPr>
        <w:t>5</w:t>
      </w:r>
      <w:r>
        <w:rPr>
          <w:noProof/>
        </w:rPr>
        <w:fldChar w:fldCharType="end"/>
      </w:r>
    </w:p>
    <w:p w14:paraId="7434B130" w14:textId="77777777" w:rsidR="00A62CED" w:rsidRDefault="00A62CED">
      <w:pPr>
        <w:pStyle w:val="TOC3"/>
        <w:rPr>
          <w:rFonts w:asciiTheme="minorHAnsi" w:hAnsiTheme="minorHAnsi" w:cstheme="minorBidi"/>
          <w:noProof/>
          <w:kern w:val="2"/>
          <w:szCs w:val="24"/>
          <w:lang w:val="en-US" w:eastAsia="ja-JP"/>
        </w:rPr>
      </w:pPr>
      <w:r>
        <w:rPr>
          <w:noProof/>
          <w:lang w:eastAsia="ja-JP"/>
        </w:rPr>
        <w:t>I.4 Possible measurement methods</w:t>
      </w:r>
      <w:r>
        <w:rPr>
          <w:noProof/>
        </w:rPr>
        <w:tab/>
      </w:r>
      <w:r>
        <w:rPr>
          <w:noProof/>
        </w:rPr>
        <w:fldChar w:fldCharType="begin"/>
      </w:r>
      <w:r>
        <w:rPr>
          <w:noProof/>
        </w:rPr>
        <w:instrText xml:space="preserve"> PAGEREF _Toc272999460 \h </w:instrText>
      </w:r>
      <w:r>
        <w:rPr>
          <w:noProof/>
        </w:rPr>
      </w:r>
      <w:r>
        <w:rPr>
          <w:noProof/>
        </w:rPr>
        <w:fldChar w:fldCharType="separate"/>
      </w:r>
      <w:r>
        <w:rPr>
          <w:noProof/>
        </w:rPr>
        <w:t>5</w:t>
      </w:r>
      <w:r>
        <w:rPr>
          <w:noProof/>
        </w:rPr>
        <w:fldChar w:fldCharType="end"/>
      </w:r>
    </w:p>
    <w:p w14:paraId="247E6265" w14:textId="77777777" w:rsidR="00A62CED" w:rsidRDefault="00A62CED">
      <w:pPr>
        <w:pStyle w:val="TOC3"/>
        <w:rPr>
          <w:rFonts w:asciiTheme="minorHAnsi" w:hAnsiTheme="minorHAnsi" w:cstheme="minorBidi"/>
          <w:noProof/>
          <w:kern w:val="2"/>
          <w:szCs w:val="24"/>
          <w:lang w:val="en-US" w:eastAsia="ja-JP"/>
        </w:rPr>
      </w:pPr>
      <w:r>
        <w:rPr>
          <w:noProof/>
          <w:lang w:eastAsia="ja-JP"/>
        </w:rPr>
        <w:t>II.1 Estimation of users’ knowledge and skills</w:t>
      </w:r>
      <w:r>
        <w:rPr>
          <w:noProof/>
        </w:rPr>
        <w:tab/>
      </w:r>
      <w:r>
        <w:rPr>
          <w:noProof/>
        </w:rPr>
        <w:fldChar w:fldCharType="begin"/>
      </w:r>
      <w:r>
        <w:rPr>
          <w:noProof/>
        </w:rPr>
        <w:instrText xml:space="preserve"> PAGEREF _Toc272999461 \h </w:instrText>
      </w:r>
      <w:r>
        <w:rPr>
          <w:noProof/>
        </w:rPr>
      </w:r>
      <w:r>
        <w:rPr>
          <w:noProof/>
        </w:rPr>
        <w:fldChar w:fldCharType="separate"/>
      </w:r>
      <w:r>
        <w:rPr>
          <w:noProof/>
        </w:rPr>
        <w:t>7</w:t>
      </w:r>
      <w:r>
        <w:rPr>
          <w:noProof/>
        </w:rPr>
        <w:fldChar w:fldCharType="end"/>
      </w:r>
    </w:p>
    <w:p w14:paraId="1E2684C8" w14:textId="77777777" w:rsidR="00D84C41" w:rsidRDefault="000D1EE6" w:rsidP="00D84C41">
      <w:r>
        <w:fldChar w:fldCharType="end"/>
      </w:r>
    </w:p>
    <w:p w14:paraId="014E82D0" w14:textId="77777777" w:rsidR="000D1EE6" w:rsidRDefault="000D1EE6">
      <w:pPr>
        <w:tabs>
          <w:tab w:val="clear" w:pos="794"/>
          <w:tab w:val="clear" w:pos="1191"/>
          <w:tab w:val="clear" w:pos="1588"/>
          <w:tab w:val="clear" w:pos="1985"/>
        </w:tabs>
        <w:overflowPunct/>
        <w:autoSpaceDE/>
        <w:autoSpaceDN/>
        <w:adjustRightInd/>
        <w:spacing w:before="0"/>
        <w:textAlignment w:val="auto"/>
        <w:rPr>
          <w:b/>
        </w:rPr>
      </w:pPr>
      <w:r>
        <w:br w:type="page"/>
      </w:r>
    </w:p>
    <w:p w14:paraId="6A9D1C92" w14:textId="04B65432" w:rsidR="00131B75" w:rsidRPr="0083209E" w:rsidRDefault="00131B75" w:rsidP="0083209E">
      <w:pPr>
        <w:keepNext/>
        <w:keepLines/>
        <w:spacing w:before="0"/>
        <w:rPr>
          <w:b/>
          <w:szCs w:val="24"/>
          <w:lang w:val="fr-CH"/>
        </w:rPr>
      </w:pPr>
      <w:r w:rsidRPr="0083209E">
        <w:rPr>
          <w:b/>
          <w:szCs w:val="24"/>
          <w:lang w:val="fr-CH"/>
        </w:rPr>
        <w:lastRenderedPageBreak/>
        <w:t>Draft Recommendation ITU-T X.cogent</w:t>
      </w:r>
    </w:p>
    <w:p w14:paraId="3FC8D064" w14:textId="71C7541E" w:rsidR="00376BE1" w:rsidRPr="0083209E" w:rsidRDefault="004544A6" w:rsidP="00376BE1">
      <w:pPr>
        <w:jc w:val="center"/>
        <w:rPr>
          <w:b/>
          <w:szCs w:val="24"/>
          <w:lang w:eastAsia="ja-JP"/>
        </w:rPr>
      </w:pPr>
      <w:r w:rsidRPr="0083209E">
        <w:rPr>
          <w:b/>
          <w:szCs w:val="24"/>
          <w:lang w:val="en-US" w:eastAsia="ja-JP"/>
        </w:rPr>
        <w:t>Design considerations for improved end-user perception of trustworthiness indicators</w:t>
      </w:r>
    </w:p>
    <w:p w14:paraId="12C6AC6D" w14:textId="77777777" w:rsidR="00376BE1" w:rsidRPr="00376BE1" w:rsidRDefault="00376BE1" w:rsidP="00376BE1">
      <w:pPr>
        <w:tabs>
          <w:tab w:val="clear" w:pos="794"/>
          <w:tab w:val="clear" w:pos="1191"/>
          <w:tab w:val="clear" w:pos="1588"/>
          <w:tab w:val="clear" w:pos="1985"/>
        </w:tabs>
        <w:overflowPunct/>
        <w:autoSpaceDE/>
        <w:autoSpaceDN/>
        <w:adjustRightInd/>
        <w:spacing w:before="0"/>
        <w:textAlignment w:val="auto"/>
        <w:rPr>
          <w:sz w:val="28"/>
          <w:szCs w:val="28"/>
        </w:rPr>
      </w:pPr>
    </w:p>
    <w:p w14:paraId="0AAFE714" w14:textId="603DE80A" w:rsidR="00342D7F" w:rsidRDefault="00342D7F" w:rsidP="00342D7F">
      <w:pPr>
        <w:pStyle w:val="Heading2"/>
        <w:numPr>
          <w:ilvl w:val="0"/>
          <w:numId w:val="14"/>
        </w:numPr>
        <w:rPr>
          <w:lang w:eastAsia="ja-JP"/>
        </w:rPr>
      </w:pPr>
      <w:r>
        <w:rPr>
          <w:lang w:eastAsia="ja-JP"/>
        </w:rPr>
        <w:t xml:space="preserve"> </w:t>
      </w:r>
      <w:bookmarkStart w:id="1" w:name="_Toc272999442"/>
      <w:r w:rsidR="00376BE1" w:rsidRPr="007A286C">
        <w:rPr>
          <w:rFonts w:hint="eastAsia"/>
          <w:lang w:eastAsia="ja-JP"/>
        </w:rPr>
        <w:t>Scope</w:t>
      </w:r>
      <w:bookmarkEnd w:id="1"/>
    </w:p>
    <w:p w14:paraId="08A3A7A3" w14:textId="77777777" w:rsidR="004544A6" w:rsidRPr="0065494F" w:rsidRDefault="004544A6" w:rsidP="000C0BD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both"/>
      </w:pPr>
      <w:r>
        <w:t>Diverse kinds of attacks employ replicated contents from trustworthy service providers, thereby deceiving end-users into believing its false trustworthiness. This draft Recommendation describes design consideration for improved end-user perception of trustworthiness indicators. The appendix describes representative techniques for measuring end-user perception of such indicators.</w:t>
      </w:r>
    </w:p>
    <w:p w14:paraId="008016AB" w14:textId="77777777" w:rsidR="00BB6637" w:rsidRDefault="00BB6637" w:rsidP="00E502A8">
      <w:pPr>
        <w:jc w:val="both"/>
        <w:rPr>
          <w:lang w:eastAsia="ja-JP"/>
        </w:rPr>
      </w:pPr>
    </w:p>
    <w:p w14:paraId="06DB475E" w14:textId="2CA78BA9" w:rsidR="006E0587" w:rsidRDefault="006E0587" w:rsidP="006E0587">
      <w:pPr>
        <w:pStyle w:val="Heading2"/>
        <w:numPr>
          <w:ilvl w:val="0"/>
          <w:numId w:val="14"/>
        </w:numPr>
        <w:rPr>
          <w:lang w:eastAsia="ja-JP"/>
        </w:rPr>
      </w:pPr>
      <w:bookmarkStart w:id="2" w:name="_Toc272999443"/>
      <w:r>
        <w:rPr>
          <w:lang w:eastAsia="ja-JP"/>
        </w:rPr>
        <w:t>References</w:t>
      </w:r>
      <w:bookmarkEnd w:id="2"/>
    </w:p>
    <w:p w14:paraId="73FB32DD" w14:textId="4FB4027E" w:rsidR="006E0587" w:rsidRDefault="00E128BF" w:rsidP="00E502A8">
      <w:pPr>
        <w:jc w:val="both"/>
        <w:rPr>
          <w:lang w:eastAsia="ja-JP"/>
        </w:rPr>
      </w:pPr>
      <w:r>
        <w:rPr>
          <w:rFonts w:hint="eastAsia"/>
          <w:lang w:eastAsia="ja-JP"/>
        </w:rPr>
        <w:t>None.</w:t>
      </w:r>
    </w:p>
    <w:p w14:paraId="4960A6F0" w14:textId="403EEDE1" w:rsidR="007A286C" w:rsidRPr="00342D7F" w:rsidRDefault="00342D7F" w:rsidP="00342D7F">
      <w:pPr>
        <w:pStyle w:val="Heading2"/>
        <w:numPr>
          <w:ilvl w:val="0"/>
          <w:numId w:val="14"/>
        </w:numPr>
        <w:rPr>
          <w:lang w:eastAsia="ja-JP"/>
        </w:rPr>
      </w:pPr>
      <w:r>
        <w:rPr>
          <w:lang w:eastAsia="ja-JP"/>
        </w:rPr>
        <w:t xml:space="preserve"> </w:t>
      </w:r>
      <w:bookmarkStart w:id="3" w:name="_Toc272999444"/>
      <w:r w:rsidR="007A286C" w:rsidRPr="00342D7F">
        <w:rPr>
          <w:rFonts w:hint="eastAsia"/>
          <w:lang w:eastAsia="ja-JP"/>
        </w:rPr>
        <w:t>Definitions</w:t>
      </w:r>
      <w:bookmarkEnd w:id="3"/>
    </w:p>
    <w:p w14:paraId="59F59EB0" w14:textId="4300E388" w:rsidR="00450F59" w:rsidRDefault="00450F59" w:rsidP="00342D7F">
      <w:pPr>
        <w:pStyle w:val="Heading3"/>
        <w:numPr>
          <w:ilvl w:val="1"/>
          <w:numId w:val="14"/>
        </w:numPr>
        <w:rPr>
          <w:lang w:eastAsia="ja-JP"/>
        </w:rPr>
      </w:pPr>
      <w:bookmarkStart w:id="4" w:name="_Toc316646950"/>
      <w:bookmarkStart w:id="5" w:name="_Toc272999445"/>
      <w:r w:rsidRPr="00F21F20">
        <w:rPr>
          <w:lang w:eastAsia="ja-JP"/>
        </w:rPr>
        <w:t>Terms defined elsewhere</w:t>
      </w:r>
      <w:bookmarkEnd w:id="4"/>
      <w:bookmarkEnd w:id="5"/>
    </w:p>
    <w:p w14:paraId="37E16B76" w14:textId="6EDBB375" w:rsidR="00594D12" w:rsidRPr="00594D12" w:rsidRDefault="00450F59" w:rsidP="00594D12">
      <w:pPr>
        <w:pStyle w:val="HTMLPreformatted"/>
        <w:widowControl w:val="0"/>
        <w:tabs>
          <w:tab w:val="left" w:pos="-120"/>
          <w:tab w:val="left" w:pos="0"/>
          <w:tab w:val="left" w:pos="120"/>
          <w:tab w:val="left" w:pos="567"/>
        </w:tabs>
        <w:spacing w:after="120"/>
        <w:ind w:left="720"/>
        <w:rPr>
          <w:rFonts w:ascii="Times New Roman" w:eastAsia="Malgun Gothic" w:hAnsi="Times New Roman"/>
        </w:rPr>
      </w:pPr>
      <w:r w:rsidRPr="00AF25A9">
        <w:rPr>
          <w:rFonts w:ascii="Times New Roman" w:hAnsi="Times New Roman"/>
        </w:rPr>
        <w:t xml:space="preserve">This </w:t>
      </w:r>
      <w:r w:rsidR="00EA6B63" w:rsidRPr="00AF25A9">
        <w:rPr>
          <w:rFonts w:ascii="Times New Roman" w:hAnsi="Times New Roman"/>
        </w:rPr>
        <w:t xml:space="preserve">draft </w:t>
      </w:r>
      <w:r w:rsidRPr="00AF25A9">
        <w:rPr>
          <w:rFonts w:ascii="Times New Roman" w:hAnsi="Times New Roman"/>
        </w:rPr>
        <w:t>Recommendation uses the fo</w:t>
      </w:r>
      <w:r w:rsidR="00594D12" w:rsidRPr="00AF25A9">
        <w:rPr>
          <w:rFonts w:ascii="Times New Roman" w:hAnsi="Times New Roman"/>
        </w:rPr>
        <w:t>llowing terms defined elsewhere</w:t>
      </w:r>
      <w:r w:rsidR="00E80ABF" w:rsidRPr="00AF25A9">
        <w:rPr>
          <w:rFonts w:ascii="Times New Roman" w:hAnsi="Times New Roman"/>
        </w:rPr>
        <w:t>:</w:t>
      </w:r>
    </w:p>
    <w:p w14:paraId="79618A27" w14:textId="5DE456C5" w:rsidR="00C626E0" w:rsidRPr="00C626E0" w:rsidRDefault="00AC5F32" w:rsidP="00594D12">
      <w:pPr>
        <w:pStyle w:val="HTMLPreformatted"/>
        <w:widowControl w:val="0"/>
        <w:numPr>
          <w:ilvl w:val="2"/>
          <w:numId w:val="14"/>
        </w:numPr>
        <w:tabs>
          <w:tab w:val="left" w:pos="-120"/>
          <w:tab w:val="left" w:pos="0"/>
          <w:tab w:val="left" w:pos="120"/>
          <w:tab w:val="left" w:pos="567"/>
        </w:tabs>
        <w:spacing w:after="120"/>
        <w:rPr>
          <w:rFonts w:ascii="Times New Roman" w:eastAsia="Malgun Gothic" w:hAnsi="Times New Roman"/>
        </w:rPr>
      </w:pPr>
      <w:r w:rsidRPr="00594D12">
        <w:rPr>
          <w:rFonts w:ascii="Times New Roman" w:eastAsia="Malgun Gothic" w:hAnsi="Times New Roman"/>
          <w:b/>
        </w:rPr>
        <w:t>disability</w:t>
      </w:r>
      <w:r w:rsidRPr="00AC5F32">
        <w:rPr>
          <w:rFonts w:ascii="Times New Roman" w:eastAsia="Malgun Gothic" w:hAnsi="Times New Roman"/>
        </w:rPr>
        <w:t xml:space="preserve"> [b-ITU-T F.790]: this is defined as a state when use of telecommunications equipment and services is restricted. Mainly, "disability" is viewed as a result of temporary or permanent functional limitation due to disease, accident, ageing and so on. More generally, "disability" includes a state when full use of telecommunications equipment and services is not possible due to the physical and/or social environment (e.g., voice telephony under noisy environment).</w:t>
      </w:r>
    </w:p>
    <w:p w14:paraId="63796187" w14:textId="61F3D54E" w:rsidR="00C626E0" w:rsidRPr="00C626E0" w:rsidRDefault="00C626E0" w:rsidP="00594D12">
      <w:pPr>
        <w:pStyle w:val="HTMLPreformatted"/>
        <w:widowControl w:val="0"/>
        <w:numPr>
          <w:ilvl w:val="2"/>
          <w:numId w:val="1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0"/>
          <w:tab w:val="left" w:pos="0"/>
          <w:tab w:val="left" w:pos="120"/>
          <w:tab w:val="left" w:pos="567"/>
        </w:tabs>
        <w:spacing w:before="120" w:after="120"/>
        <w:rPr>
          <w:rFonts w:ascii="Times New Roman" w:eastAsia="Malgun Gothic" w:hAnsi="Times New Roman"/>
        </w:rPr>
      </w:pPr>
      <w:r w:rsidRPr="00CC222E">
        <w:rPr>
          <w:rFonts w:ascii="Times New Roman" w:eastAsia="Malgun Gothic" w:hAnsi="Times New Roman"/>
          <w:b/>
        </w:rPr>
        <w:t>measurement</w:t>
      </w:r>
      <w:r w:rsidRPr="00CC222E">
        <w:rPr>
          <w:rFonts w:ascii="Times New Roman" w:eastAsia="Malgun Gothic" w:hAnsi="Times New Roman"/>
        </w:rPr>
        <w:t xml:space="preserve"> [b-ENISA]: </w:t>
      </w:r>
      <w:r w:rsidR="00F3439C">
        <w:rPr>
          <w:rFonts w:ascii="Times New Roman" w:eastAsia="Malgun Gothic" w:hAnsi="Times New Roman"/>
        </w:rPr>
        <w:t>The a</w:t>
      </w:r>
      <w:r w:rsidR="00F3439C" w:rsidRPr="00CC222E">
        <w:rPr>
          <w:rFonts w:ascii="Times New Roman" w:eastAsia="Malgun Gothic" w:hAnsi="Times New Roman"/>
        </w:rPr>
        <w:t xml:space="preserve">ct </w:t>
      </w:r>
      <w:r w:rsidRPr="00CC222E">
        <w:rPr>
          <w:rFonts w:ascii="Times New Roman" w:eastAsia="Malgun Gothic" w:hAnsi="Times New Roman"/>
        </w:rPr>
        <w:t>or the process of measuring, where the value of a quantitative variable in comparison to a (standard) unit of measurement is determined.</w:t>
      </w:r>
    </w:p>
    <w:p w14:paraId="32B1B47A" w14:textId="77777777" w:rsidR="00C626E0" w:rsidRDefault="00C626E0" w:rsidP="00594D12">
      <w:pPr>
        <w:pStyle w:val="HTMLPreformatted"/>
        <w:widowControl w:val="0"/>
        <w:numPr>
          <w:ilvl w:val="2"/>
          <w:numId w:val="1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0"/>
          <w:tab w:val="left" w:pos="0"/>
          <w:tab w:val="left" w:pos="120"/>
          <w:tab w:val="left" w:pos="567"/>
        </w:tabs>
        <w:spacing w:before="120" w:after="120"/>
        <w:rPr>
          <w:rFonts w:ascii="Times New Roman" w:eastAsia="Malgun Gothic" w:hAnsi="Times New Roman"/>
        </w:rPr>
      </w:pPr>
      <w:r w:rsidRPr="00C626E0">
        <w:rPr>
          <w:rFonts w:ascii="Times New Roman" w:hAnsi="Times New Roman"/>
          <w:b/>
        </w:rPr>
        <w:t>metric</w:t>
      </w:r>
      <w:r w:rsidRPr="00C626E0">
        <w:rPr>
          <w:rFonts w:ascii="Times New Roman" w:eastAsia="Malgun Gothic" w:hAnsi="Times New Roman"/>
          <w:b/>
        </w:rPr>
        <w:t xml:space="preserve"> </w:t>
      </w:r>
      <w:r w:rsidRPr="00C626E0">
        <w:rPr>
          <w:rFonts w:ascii="Times New Roman" w:eastAsia="Malgun Gothic" w:hAnsi="Times New Roman"/>
        </w:rPr>
        <w:t>[b-ENISA]</w:t>
      </w:r>
      <w:r w:rsidRPr="00C626E0">
        <w:rPr>
          <w:rFonts w:ascii="Times New Roman" w:hAnsi="Times New Roman"/>
        </w:rPr>
        <w:t xml:space="preserve">: </w:t>
      </w:r>
      <w:r w:rsidRPr="00C626E0">
        <w:rPr>
          <w:rFonts w:ascii="Times New Roman" w:eastAsia="Malgun Gothic" w:hAnsi="Times New Roman"/>
        </w:rPr>
        <w:t>A</w:t>
      </w:r>
      <w:r w:rsidRPr="00C626E0">
        <w:rPr>
          <w:rFonts w:ascii="Times New Roman" w:hAnsi="Times New Roman"/>
          <w:color w:val="000000"/>
        </w:rPr>
        <w:t xml:space="preserve"> system of related measuring enabling quantification of some characteristic of a system, component or process. A metric is composed of two or more measures.</w:t>
      </w:r>
      <w:r w:rsidRPr="00C626E0">
        <w:rPr>
          <w:rFonts w:ascii="Times New Roman" w:eastAsia="Malgun Gothic" w:hAnsi="Times New Roman"/>
          <w:b/>
          <w:bCs/>
          <w:color w:val="000000"/>
          <w:lang w:eastAsia="ko-KR"/>
        </w:rPr>
        <w:t xml:space="preserve"> </w:t>
      </w:r>
    </w:p>
    <w:p w14:paraId="4D9B6C64" w14:textId="77777777" w:rsidR="00AC5F32" w:rsidRPr="00017E3F" w:rsidRDefault="00C626E0" w:rsidP="00594D12">
      <w:pPr>
        <w:pStyle w:val="HTMLPreformatted"/>
        <w:widowControl w:val="0"/>
        <w:numPr>
          <w:ilvl w:val="2"/>
          <w:numId w:val="1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0"/>
          <w:tab w:val="left" w:pos="0"/>
          <w:tab w:val="left" w:pos="120"/>
          <w:tab w:val="left" w:pos="567"/>
        </w:tabs>
        <w:spacing w:before="120" w:after="120"/>
        <w:rPr>
          <w:rFonts w:ascii="Times New Roman" w:eastAsia="Malgun Gothic" w:hAnsi="Times New Roman"/>
        </w:rPr>
      </w:pPr>
      <w:r w:rsidRPr="00C626E0">
        <w:rPr>
          <w:rFonts w:ascii="Times New Roman" w:eastAsia="Malgun Gothic" w:hAnsi="Times New Roman"/>
          <w:b/>
          <w:bCs/>
          <w:color w:val="000000"/>
          <w:lang w:eastAsia="ko-KR"/>
        </w:rPr>
        <w:t xml:space="preserve">personally identifiable information (PII) </w:t>
      </w:r>
      <w:r w:rsidRPr="00C626E0">
        <w:rPr>
          <w:rFonts w:ascii="Times New Roman" w:eastAsia="Malgun Gothic" w:hAnsi="Times New Roman"/>
          <w:bCs/>
          <w:color w:val="000000"/>
          <w:lang w:eastAsia="ko-KR"/>
        </w:rPr>
        <w:t>[b-ITU-T X.1252]: Any information a) that identifies or can be used to identify, contact, or locate the person to whom such information pertains; b) from which identification or contact information of an individual person can be derived; or c) that is or can be linked to a natural person directly or indirectly.</w:t>
      </w:r>
    </w:p>
    <w:p w14:paraId="50E2942A" w14:textId="77777777" w:rsidR="00450F59" w:rsidRPr="00494E2D" w:rsidRDefault="00017E3F" w:rsidP="00017E3F">
      <w:pPr>
        <w:pStyle w:val="HTMLPreformatted"/>
        <w:widowControl w:val="0"/>
        <w:numPr>
          <w:ilvl w:val="2"/>
          <w:numId w:val="1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0"/>
          <w:tab w:val="left" w:pos="0"/>
          <w:tab w:val="left" w:pos="120"/>
          <w:tab w:val="left" w:pos="567"/>
        </w:tabs>
        <w:spacing w:before="120" w:after="120"/>
        <w:rPr>
          <w:rFonts w:eastAsia="Malgun Gothic"/>
        </w:rPr>
      </w:pPr>
      <w:r>
        <w:rPr>
          <w:rFonts w:ascii="Times New Roman" w:eastAsia="Malgun Gothic" w:hAnsi="Times New Roman"/>
          <w:b/>
          <w:bCs/>
          <w:color w:val="000000"/>
          <w:lang w:eastAsia="ko-KR"/>
        </w:rPr>
        <w:t>te</w:t>
      </w:r>
      <w:r w:rsidRPr="00594D12">
        <w:rPr>
          <w:rFonts w:ascii="Times New Roman" w:eastAsia="Malgun Gothic" w:hAnsi="Times New Roman"/>
          <w:b/>
          <w:bCs/>
          <w:color w:val="000000"/>
          <w:lang w:eastAsia="ko-KR"/>
        </w:rPr>
        <w:t>lecommunications accessibility</w:t>
      </w:r>
      <w:r w:rsidRPr="00AC5F32">
        <w:rPr>
          <w:rFonts w:ascii="Times New Roman" w:eastAsia="Malgun Gothic" w:hAnsi="Times New Roman"/>
          <w:bCs/>
          <w:color w:val="000000"/>
          <w:lang w:eastAsia="ko-KR"/>
        </w:rPr>
        <w:t xml:space="preserve"> [b-ITU-T F.790]: For the telecommunications area, the usability of a product, service, environment or facility by the widest possible range of users and especially users with disabilities.</w:t>
      </w:r>
      <w:bookmarkStart w:id="6" w:name="_Toc316646951"/>
    </w:p>
    <w:p w14:paraId="1459B740" w14:textId="34A155B0" w:rsidR="00C63533" w:rsidRDefault="00494E2D" w:rsidP="00C63533">
      <w:pPr>
        <w:pStyle w:val="HTMLPreformatted"/>
        <w:widowControl w:val="0"/>
        <w:numPr>
          <w:ilvl w:val="2"/>
          <w:numId w:val="1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0"/>
          <w:tab w:val="left" w:pos="0"/>
          <w:tab w:val="left" w:pos="120"/>
          <w:tab w:val="left" w:pos="567"/>
        </w:tabs>
        <w:spacing w:before="120" w:after="120"/>
        <w:rPr>
          <w:rFonts w:ascii="Times New Roman" w:eastAsia="Malgun Gothic" w:hAnsi="Times New Roman"/>
          <w:b/>
          <w:bCs/>
          <w:color w:val="000000"/>
          <w:lang w:eastAsia="ko-KR"/>
        </w:rPr>
      </w:pPr>
      <w:r>
        <w:rPr>
          <w:rFonts w:ascii="Times New Roman" w:eastAsia="Malgun Gothic" w:hAnsi="Times New Roman"/>
          <w:b/>
          <w:bCs/>
          <w:color w:val="000000"/>
          <w:lang w:eastAsia="ko-KR"/>
        </w:rPr>
        <w:t xml:space="preserve">phishing [b-ITU X.1254]: </w:t>
      </w:r>
      <w:r w:rsidRPr="00494E2D">
        <w:rPr>
          <w:rFonts w:ascii="Times New Roman" w:hAnsi="Times New Roman"/>
        </w:rPr>
        <w:t>A scam by which an email or web user is duped into revealing personal or confidential information which the scammer can then use illicitly.</w:t>
      </w:r>
      <w:r w:rsidR="00C63533">
        <w:rPr>
          <w:rFonts w:ascii="Times New Roman" w:eastAsia="Malgun Gothic" w:hAnsi="Times New Roman"/>
          <w:b/>
          <w:bCs/>
          <w:color w:val="000000"/>
          <w:lang w:eastAsia="ko-KR"/>
        </w:rPr>
        <w:t xml:space="preserve"> </w:t>
      </w:r>
    </w:p>
    <w:p w14:paraId="482E21C4" w14:textId="380366DE" w:rsidR="00C63533" w:rsidRPr="00563035" w:rsidRDefault="00C63533" w:rsidP="00E3344E">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120"/>
          <w:tab w:val="left" w:pos="0"/>
          <w:tab w:val="left" w:pos="120"/>
          <w:tab w:val="left" w:pos="567"/>
        </w:tabs>
        <w:spacing w:before="120" w:after="120"/>
      </w:pPr>
    </w:p>
    <w:p w14:paraId="7A0F8C3D" w14:textId="2E8E1252" w:rsidR="00450F59" w:rsidRPr="00342D7F" w:rsidRDefault="00450F59" w:rsidP="00342D7F">
      <w:pPr>
        <w:pStyle w:val="Heading3"/>
        <w:numPr>
          <w:ilvl w:val="1"/>
          <w:numId w:val="14"/>
        </w:numPr>
        <w:rPr>
          <w:lang w:eastAsia="ja-JP"/>
        </w:rPr>
      </w:pPr>
      <w:bookmarkStart w:id="7" w:name="_Toc272999446"/>
      <w:r w:rsidRPr="00342D7F">
        <w:rPr>
          <w:lang w:eastAsia="ja-JP"/>
        </w:rPr>
        <w:t>Terms defined in this Recommendation</w:t>
      </w:r>
      <w:bookmarkEnd w:id="6"/>
      <w:bookmarkEnd w:id="7"/>
    </w:p>
    <w:p w14:paraId="44C964F4" w14:textId="77777777" w:rsidR="00040214" w:rsidRDefault="00450F59" w:rsidP="00342D7F">
      <w:pPr>
        <w:jc w:val="both"/>
        <w:rPr>
          <w:lang w:eastAsia="ja-JP"/>
        </w:rPr>
      </w:pPr>
      <w:r w:rsidRPr="00040214">
        <w:rPr>
          <w:lang w:eastAsia="ja-JP"/>
        </w:rPr>
        <w:t xml:space="preserve">This </w:t>
      </w:r>
      <w:r w:rsidR="00EA6B63" w:rsidRPr="00040214">
        <w:rPr>
          <w:lang w:eastAsia="ja-JP"/>
        </w:rPr>
        <w:t xml:space="preserve">draft </w:t>
      </w:r>
      <w:r w:rsidRPr="00040214">
        <w:rPr>
          <w:lang w:eastAsia="ja-JP"/>
        </w:rPr>
        <w:t>Recommendation defines the following terms</w:t>
      </w:r>
      <w:r w:rsidR="00040214">
        <w:rPr>
          <w:lang w:eastAsia="ja-JP"/>
        </w:rPr>
        <w:t>:</w:t>
      </w:r>
    </w:p>
    <w:p w14:paraId="4FE344D8" w14:textId="5E19468D" w:rsidR="0011052C" w:rsidRPr="000C0BD6" w:rsidRDefault="00040214" w:rsidP="00342D7F">
      <w:pPr>
        <w:jc w:val="both"/>
        <w:rPr>
          <w:lang w:eastAsia="ja-JP"/>
        </w:rPr>
      </w:pPr>
      <w:r>
        <w:rPr>
          <w:lang w:eastAsia="ja-JP"/>
        </w:rPr>
        <w:t xml:space="preserve">3.2.1 trustworthiness indicators: </w:t>
      </w:r>
      <w:r w:rsidR="002B5E3C">
        <w:rPr>
          <w:lang w:eastAsia="ja-JP"/>
        </w:rPr>
        <w:t xml:space="preserve">Symbols </w:t>
      </w:r>
      <w:r w:rsidR="008E6408">
        <w:rPr>
          <w:lang w:val="en-US" w:eastAsia="ja-JP"/>
        </w:rPr>
        <w:t>presented</w:t>
      </w:r>
      <w:r w:rsidR="008E6408">
        <w:rPr>
          <w:lang w:eastAsia="ja-JP"/>
        </w:rPr>
        <w:t xml:space="preserve"> </w:t>
      </w:r>
      <w:r w:rsidR="002B5E3C">
        <w:rPr>
          <w:lang w:eastAsia="ja-JP"/>
        </w:rPr>
        <w:t>by a web user agent that will be used to inform the trustworthiness of the website to end users.</w:t>
      </w:r>
    </w:p>
    <w:p w14:paraId="4B1D4122" w14:textId="77777777" w:rsidR="0011052C" w:rsidRDefault="0011052C" w:rsidP="00376BE1">
      <w:pPr>
        <w:tabs>
          <w:tab w:val="clear" w:pos="794"/>
          <w:tab w:val="clear" w:pos="1191"/>
          <w:tab w:val="clear" w:pos="1588"/>
          <w:tab w:val="clear" w:pos="1985"/>
        </w:tabs>
        <w:overflowPunct/>
        <w:autoSpaceDE/>
        <w:autoSpaceDN/>
        <w:adjustRightInd/>
        <w:spacing w:before="0"/>
        <w:textAlignment w:val="auto"/>
        <w:rPr>
          <w:lang w:eastAsia="ja-JP"/>
        </w:rPr>
      </w:pPr>
    </w:p>
    <w:p w14:paraId="416396F4" w14:textId="42DA4774" w:rsidR="0011052C" w:rsidRPr="0011052C" w:rsidRDefault="0011052C" w:rsidP="00342D7F">
      <w:pPr>
        <w:pStyle w:val="Heading2"/>
        <w:numPr>
          <w:ilvl w:val="0"/>
          <w:numId w:val="14"/>
        </w:numPr>
        <w:rPr>
          <w:lang w:eastAsia="ja-JP"/>
        </w:rPr>
      </w:pPr>
      <w:bookmarkStart w:id="8" w:name="_Toc272999447"/>
      <w:r w:rsidRPr="0011052C">
        <w:rPr>
          <w:lang w:eastAsia="ja-JP"/>
        </w:rPr>
        <w:lastRenderedPageBreak/>
        <w:t>Abbreviations and acronyms</w:t>
      </w:r>
      <w:bookmarkEnd w:id="8"/>
    </w:p>
    <w:p w14:paraId="01292F2D" w14:textId="77777777" w:rsidR="00F72215" w:rsidRDefault="00F72215" w:rsidP="0011052C">
      <w:pPr>
        <w:jc w:val="both"/>
        <w:rPr>
          <w:lang w:eastAsia="ja-JP"/>
        </w:rPr>
      </w:pPr>
      <w:r>
        <w:rPr>
          <w:lang w:eastAsia="ja-JP"/>
        </w:rPr>
        <w:t>None.</w:t>
      </w:r>
    </w:p>
    <w:p w14:paraId="34C54742" w14:textId="7737579F" w:rsidR="0011052C" w:rsidRPr="00F21F20" w:rsidRDefault="0011052C" w:rsidP="0011052C">
      <w:pPr>
        <w:jc w:val="both"/>
      </w:pPr>
    </w:p>
    <w:p w14:paraId="7601E01F" w14:textId="77777777" w:rsidR="0011052C" w:rsidRDefault="0011052C" w:rsidP="0011052C">
      <w:pPr>
        <w:tabs>
          <w:tab w:val="clear" w:pos="794"/>
          <w:tab w:val="clear" w:pos="1191"/>
          <w:tab w:val="clear" w:pos="1588"/>
          <w:tab w:val="clear" w:pos="1985"/>
        </w:tabs>
        <w:overflowPunct/>
        <w:autoSpaceDE/>
        <w:autoSpaceDN/>
        <w:adjustRightInd/>
        <w:spacing w:before="0"/>
        <w:textAlignment w:val="auto"/>
        <w:rPr>
          <w:lang w:eastAsia="ja-JP"/>
        </w:rPr>
      </w:pPr>
    </w:p>
    <w:p w14:paraId="294C6982" w14:textId="77777777" w:rsidR="0011052C" w:rsidRDefault="0011052C" w:rsidP="0011052C">
      <w:pPr>
        <w:tabs>
          <w:tab w:val="clear" w:pos="794"/>
          <w:tab w:val="clear" w:pos="1191"/>
          <w:tab w:val="clear" w:pos="1588"/>
          <w:tab w:val="clear" w:pos="1985"/>
        </w:tabs>
        <w:overflowPunct/>
        <w:autoSpaceDE/>
        <w:autoSpaceDN/>
        <w:adjustRightInd/>
        <w:spacing w:before="0"/>
        <w:textAlignment w:val="auto"/>
        <w:rPr>
          <w:lang w:eastAsia="ja-JP"/>
        </w:rPr>
      </w:pPr>
    </w:p>
    <w:p w14:paraId="279F9AC5" w14:textId="0E2CE353" w:rsidR="0011052C" w:rsidRPr="0011052C" w:rsidRDefault="0011052C" w:rsidP="00342D7F">
      <w:pPr>
        <w:pStyle w:val="Heading2"/>
        <w:numPr>
          <w:ilvl w:val="0"/>
          <w:numId w:val="14"/>
        </w:numPr>
        <w:rPr>
          <w:lang w:eastAsia="ja-JP"/>
        </w:rPr>
      </w:pPr>
      <w:bookmarkStart w:id="9" w:name="_Toc272999448"/>
      <w:r w:rsidRPr="0011052C">
        <w:rPr>
          <w:rFonts w:hint="eastAsia"/>
          <w:lang w:eastAsia="ja-JP"/>
        </w:rPr>
        <w:t>Conventions</w:t>
      </w:r>
      <w:bookmarkEnd w:id="9"/>
    </w:p>
    <w:p w14:paraId="0095E9C0" w14:textId="235C5C44" w:rsidR="0011052C" w:rsidRDefault="0011052C" w:rsidP="0011052C">
      <w:pPr>
        <w:jc w:val="both"/>
        <w:rPr>
          <w:lang w:eastAsia="ja-JP"/>
        </w:rPr>
      </w:pPr>
      <w:r>
        <w:rPr>
          <w:lang w:eastAsia="ja-JP"/>
        </w:rPr>
        <w:t>None.</w:t>
      </w:r>
    </w:p>
    <w:p w14:paraId="390380EB" w14:textId="77777777" w:rsidR="0011052C" w:rsidRDefault="0011052C" w:rsidP="0011052C">
      <w:pPr>
        <w:jc w:val="both"/>
        <w:rPr>
          <w:lang w:eastAsia="ja-JP"/>
        </w:rPr>
      </w:pPr>
    </w:p>
    <w:p w14:paraId="3740584A" w14:textId="44B7F8F9" w:rsidR="00D02525" w:rsidRPr="004E1CAB" w:rsidRDefault="00D02525" w:rsidP="00D02525">
      <w:pPr>
        <w:pStyle w:val="Heading2"/>
        <w:numPr>
          <w:ilvl w:val="0"/>
          <w:numId w:val="14"/>
        </w:numPr>
      </w:pPr>
      <w:bookmarkStart w:id="10" w:name="_Toc272999449"/>
      <w:r>
        <w:rPr>
          <w:lang w:val="en-US" w:eastAsia="ja-JP"/>
        </w:rPr>
        <w:t>E</w:t>
      </w:r>
      <w:r w:rsidRPr="00D02525">
        <w:rPr>
          <w:lang w:val="en-US" w:eastAsia="ja-JP"/>
        </w:rPr>
        <w:t>nd-user perception of trustworthiness indicators</w:t>
      </w:r>
      <w:bookmarkEnd w:id="10"/>
    </w:p>
    <w:p w14:paraId="037B9644" w14:textId="34EAEC46" w:rsidR="00D02525" w:rsidRDefault="00896E30" w:rsidP="00D02525">
      <w:pPr>
        <w:jc w:val="both"/>
        <w:rPr>
          <w:lang w:eastAsia="ja-JP"/>
        </w:rPr>
      </w:pPr>
      <w:r>
        <w:rPr>
          <w:lang w:eastAsia="ja-JP"/>
        </w:rPr>
        <w:t xml:space="preserve">Protocols for cybersecurity information exchange, as </w:t>
      </w:r>
      <w:r w:rsidR="001C3177">
        <w:rPr>
          <w:lang w:eastAsia="ja-JP"/>
        </w:rPr>
        <w:t>identified</w:t>
      </w:r>
      <w:r>
        <w:rPr>
          <w:lang w:eastAsia="ja-JP"/>
        </w:rPr>
        <w:t xml:space="preserve"> in </w:t>
      </w:r>
      <w:r w:rsidR="001C3177">
        <w:rPr>
          <w:lang w:eastAsia="ja-JP"/>
        </w:rPr>
        <w:t xml:space="preserve">the </w:t>
      </w:r>
      <w:r w:rsidR="001C3177" w:rsidRPr="001C3177">
        <w:rPr>
          <w:i/>
          <w:lang w:eastAsia="ja-JP"/>
        </w:rPr>
        <w:t>Overview of cybersecurity information exchange</w:t>
      </w:r>
      <w:r>
        <w:rPr>
          <w:lang w:eastAsia="ja-JP"/>
        </w:rPr>
        <w:t>[b-</w:t>
      </w:r>
      <w:r w:rsidR="000260FB">
        <w:rPr>
          <w:lang w:eastAsia="ja-JP"/>
        </w:rPr>
        <w:t xml:space="preserve">ITU-T </w:t>
      </w:r>
      <w:r>
        <w:rPr>
          <w:lang w:eastAsia="ja-JP"/>
        </w:rPr>
        <w:t xml:space="preserve">X.1500], may convey useful information for trustworthiness decisions </w:t>
      </w:r>
      <w:r w:rsidR="002C0FCD">
        <w:rPr>
          <w:lang w:eastAsia="ja-JP"/>
        </w:rPr>
        <w:t>of</w:t>
      </w:r>
      <w:r>
        <w:rPr>
          <w:lang w:eastAsia="ja-JP"/>
        </w:rPr>
        <w:t xml:space="preserve"> any interactions in the cyberspace. Such information includes, but not limited to, Extended Validation certificate information [b-</w:t>
      </w:r>
      <w:r w:rsidR="00434194">
        <w:rPr>
          <w:lang w:eastAsia="ja-JP"/>
        </w:rPr>
        <w:t>CAB-Baseline</w:t>
      </w:r>
      <w:r>
        <w:rPr>
          <w:lang w:eastAsia="ja-JP"/>
        </w:rPr>
        <w:t>], Level of Assurance of identities [b-</w:t>
      </w:r>
      <w:r w:rsidR="000260FB">
        <w:rPr>
          <w:lang w:eastAsia="ja-JP"/>
        </w:rPr>
        <w:t xml:space="preserve">ITU-T </w:t>
      </w:r>
      <w:r>
        <w:rPr>
          <w:lang w:eastAsia="ja-JP"/>
        </w:rPr>
        <w:t>X.1254], DKIM signatures of e-mail [b-</w:t>
      </w:r>
      <w:r w:rsidR="000260FB">
        <w:rPr>
          <w:lang w:eastAsia="ja-JP"/>
        </w:rPr>
        <w:t xml:space="preserve">IETF </w:t>
      </w:r>
      <w:r>
        <w:rPr>
          <w:lang w:eastAsia="ja-JP"/>
        </w:rPr>
        <w:t xml:space="preserve">RFC6376], and </w:t>
      </w:r>
      <w:r w:rsidR="001C3177">
        <w:rPr>
          <w:lang w:eastAsia="ja-JP"/>
        </w:rPr>
        <w:t>indication of phishing sites [b-</w:t>
      </w:r>
      <w:r w:rsidR="000260FB">
        <w:rPr>
          <w:lang w:eastAsia="ja-JP"/>
        </w:rPr>
        <w:t xml:space="preserve">IETF </w:t>
      </w:r>
      <w:r w:rsidR="001C3177">
        <w:rPr>
          <w:lang w:eastAsia="ja-JP"/>
        </w:rPr>
        <w:t>RFC5901].</w:t>
      </w:r>
    </w:p>
    <w:p w14:paraId="559712A8" w14:textId="6498412C" w:rsidR="001C3177" w:rsidRDefault="001C3177" w:rsidP="00D02525">
      <w:pPr>
        <w:jc w:val="both"/>
        <w:rPr>
          <w:lang w:eastAsia="ja-JP"/>
        </w:rPr>
      </w:pPr>
      <w:r>
        <w:rPr>
          <w:lang w:eastAsia="ja-JP"/>
        </w:rPr>
        <w:t>These trustworthiness indicators are however often ignored or least considered</w:t>
      </w:r>
      <w:r w:rsidR="004B2B17">
        <w:rPr>
          <w:lang w:eastAsia="ja-JP"/>
        </w:rPr>
        <w:t xml:space="preserve"> by end users</w:t>
      </w:r>
      <w:r>
        <w:rPr>
          <w:lang w:eastAsia="ja-JP"/>
        </w:rPr>
        <w:t>, according to past studies based on diverse demographic (details are provided in Appendi</w:t>
      </w:r>
      <w:r w:rsidR="00B507DC">
        <w:rPr>
          <w:lang w:eastAsia="ja-JP"/>
        </w:rPr>
        <w:t>x II</w:t>
      </w:r>
      <w:r>
        <w:rPr>
          <w:lang w:eastAsia="ja-JP"/>
        </w:rPr>
        <w:t xml:space="preserve">). </w:t>
      </w:r>
      <w:r w:rsidR="004B2B17">
        <w:rPr>
          <w:lang w:eastAsia="ja-JP"/>
        </w:rPr>
        <w:t>Thus it is necessary to improve the end-user perception of trustworthiness indicators.</w:t>
      </w:r>
    </w:p>
    <w:p w14:paraId="0B9A0D9B" w14:textId="77777777" w:rsidR="00D02525" w:rsidRDefault="00D02525" w:rsidP="00D02525">
      <w:pPr>
        <w:jc w:val="both"/>
        <w:rPr>
          <w:lang w:eastAsia="ja-JP"/>
        </w:rPr>
      </w:pPr>
    </w:p>
    <w:p w14:paraId="5EF97358" w14:textId="4E69393C" w:rsidR="00896E30" w:rsidRPr="004E1CAB" w:rsidRDefault="00896E30" w:rsidP="00896E30">
      <w:pPr>
        <w:pStyle w:val="Heading2"/>
        <w:numPr>
          <w:ilvl w:val="0"/>
          <w:numId w:val="14"/>
        </w:numPr>
      </w:pPr>
      <w:bookmarkStart w:id="11" w:name="_Toc272999450"/>
      <w:r>
        <w:rPr>
          <w:lang w:val="en-US" w:eastAsia="ja-JP"/>
        </w:rPr>
        <w:t>T</w:t>
      </w:r>
      <w:r w:rsidRPr="00896E30">
        <w:rPr>
          <w:lang w:val="en-US" w:eastAsia="ja-JP"/>
        </w:rPr>
        <w:t>echniques for improved end-user perception of trustworthiness indicators</w:t>
      </w:r>
      <w:bookmarkEnd w:id="11"/>
    </w:p>
    <w:p w14:paraId="754B25E3" w14:textId="653EFA2D" w:rsidR="00896E30" w:rsidRDefault="004B2B17" w:rsidP="00896E30">
      <w:pPr>
        <w:jc w:val="both"/>
        <w:rPr>
          <w:lang w:eastAsia="ja-JP"/>
        </w:rPr>
      </w:pPr>
      <w:r>
        <w:rPr>
          <w:lang w:eastAsia="ja-JP"/>
        </w:rPr>
        <w:t xml:space="preserve">In this Clause, several techniques for improving end-user perception of trustworthiness indicators </w:t>
      </w:r>
      <w:r w:rsidR="007F6415">
        <w:rPr>
          <w:lang w:eastAsia="ja-JP"/>
        </w:rPr>
        <w:t>are</w:t>
      </w:r>
      <w:r>
        <w:rPr>
          <w:lang w:eastAsia="ja-JP"/>
        </w:rPr>
        <w:t xml:space="preserve"> presented.</w:t>
      </w:r>
      <w:r w:rsidR="0014370C">
        <w:rPr>
          <w:lang w:eastAsia="ja-JP"/>
        </w:rPr>
        <w:t xml:space="preserve"> </w:t>
      </w:r>
      <w:r w:rsidR="0014370C" w:rsidRPr="0014370C">
        <w:rPr>
          <w:lang w:val="en-US" w:eastAsia="ja-JP"/>
        </w:rPr>
        <w:t>These techniques can be used individually or in combination, as desired or appropriate, to present trustworthiness indicators in a more recognizable manner.</w:t>
      </w:r>
    </w:p>
    <w:p w14:paraId="2B4A5B1E" w14:textId="77777777" w:rsidR="00F72ED9" w:rsidRDefault="00F72ED9" w:rsidP="00896E30">
      <w:pPr>
        <w:jc w:val="both"/>
        <w:rPr>
          <w:lang w:eastAsia="ja-JP"/>
        </w:rPr>
      </w:pPr>
    </w:p>
    <w:p w14:paraId="5C7BC45A" w14:textId="3D3B1B1E" w:rsidR="00F72ED9" w:rsidRPr="00342D7F" w:rsidRDefault="00124FDB" w:rsidP="00F72ED9">
      <w:pPr>
        <w:pStyle w:val="Heading3"/>
        <w:numPr>
          <w:ilvl w:val="1"/>
          <w:numId w:val="14"/>
        </w:numPr>
        <w:rPr>
          <w:lang w:eastAsia="ja-JP"/>
        </w:rPr>
      </w:pPr>
      <w:bookmarkStart w:id="12" w:name="_Toc272999451"/>
      <w:r>
        <w:rPr>
          <w:lang w:eastAsia="ja-JP"/>
        </w:rPr>
        <w:t>V</w:t>
      </w:r>
      <w:r w:rsidR="00F72ED9">
        <w:rPr>
          <w:lang w:eastAsia="ja-JP"/>
        </w:rPr>
        <w:t>isual elements</w:t>
      </w:r>
      <w:bookmarkEnd w:id="12"/>
    </w:p>
    <w:p w14:paraId="182090F2" w14:textId="46F8936E" w:rsidR="004B2B17" w:rsidRDefault="00F457BE" w:rsidP="00F72ED9">
      <w:pPr>
        <w:jc w:val="both"/>
        <w:rPr>
          <w:lang w:eastAsia="ja-JP"/>
        </w:rPr>
      </w:pPr>
      <w:r>
        <w:rPr>
          <w:lang w:eastAsia="ja-JP"/>
        </w:rPr>
        <w:t>Developers of</w:t>
      </w:r>
      <w:r w:rsidR="00AF25A9">
        <w:rPr>
          <w:lang w:eastAsia="ja-JP"/>
        </w:rPr>
        <w:t xml:space="preserve"> trustworth</w:t>
      </w:r>
      <w:r w:rsidR="008E6408">
        <w:rPr>
          <w:lang w:eastAsia="ja-JP"/>
        </w:rPr>
        <w:t>iness</w:t>
      </w:r>
      <w:r w:rsidR="00AF25A9">
        <w:rPr>
          <w:lang w:eastAsia="ja-JP"/>
        </w:rPr>
        <w:t xml:space="preserve"> indicators must </w:t>
      </w:r>
      <w:r w:rsidR="0038007D">
        <w:rPr>
          <w:lang w:eastAsia="ja-JP"/>
        </w:rPr>
        <w:t>consider the use of</w:t>
      </w:r>
      <w:r w:rsidR="00AF25A9">
        <w:rPr>
          <w:lang w:eastAsia="ja-JP"/>
        </w:rPr>
        <w:t xml:space="preserve"> standardized visual elements. </w:t>
      </w:r>
      <w:r w:rsidR="00F72ED9">
        <w:rPr>
          <w:lang w:eastAsia="ja-JP"/>
        </w:rPr>
        <w:t xml:space="preserve">Past studies </w:t>
      </w:r>
      <w:r w:rsidR="00EA3B55">
        <w:rPr>
          <w:lang w:eastAsia="ja-JP"/>
        </w:rPr>
        <w:t xml:space="preserve">have </w:t>
      </w:r>
      <w:r w:rsidR="00F72ED9">
        <w:rPr>
          <w:lang w:eastAsia="ja-JP"/>
        </w:rPr>
        <w:t>revealed that symbolic encoding of trustworthiness indicators, e.g., in Uniform Resource Locators, are not friendly to novice users and they are often ignored</w:t>
      </w:r>
      <w:r w:rsidR="00EB6C9C">
        <w:rPr>
          <w:lang w:eastAsia="ja-JP"/>
        </w:rPr>
        <w:t xml:space="preserve"> [b-Miyamoto]</w:t>
      </w:r>
      <w:r w:rsidR="00F72ED9">
        <w:rPr>
          <w:lang w:eastAsia="ja-JP"/>
        </w:rPr>
        <w:t>.</w:t>
      </w:r>
      <w:r w:rsidR="00EA3B55">
        <w:rPr>
          <w:lang w:eastAsia="ja-JP"/>
        </w:rPr>
        <w:t xml:space="preserve"> It is thus recommended to introduce visual elements, e.g., </w:t>
      </w:r>
      <w:r w:rsidR="008F68EF">
        <w:rPr>
          <w:lang w:eastAsia="ja-JP"/>
        </w:rPr>
        <w:t>icons that</w:t>
      </w:r>
      <w:r w:rsidR="00EA3B55">
        <w:rPr>
          <w:lang w:eastAsia="ja-JP"/>
        </w:rPr>
        <w:t xml:space="preserve"> represent trustworthiness indication.</w:t>
      </w:r>
      <w:r w:rsidR="00124FDB">
        <w:rPr>
          <w:lang w:eastAsia="ja-JP"/>
        </w:rPr>
        <w:t xml:space="preserve"> Implementers may consider to employ a few standardized visual elements, as in road signs, to minimize cognitive overhead and training overhead.</w:t>
      </w:r>
    </w:p>
    <w:p w14:paraId="3F5F4691" w14:textId="77777777" w:rsidR="00F72ED9" w:rsidRDefault="00F72ED9" w:rsidP="00F72ED9">
      <w:pPr>
        <w:jc w:val="both"/>
        <w:rPr>
          <w:lang w:eastAsia="ja-JP"/>
        </w:rPr>
      </w:pPr>
    </w:p>
    <w:p w14:paraId="1FC22DDD" w14:textId="4BEB7A37" w:rsidR="00CA7781" w:rsidRDefault="00CA7781" w:rsidP="00CA7781">
      <w:pPr>
        <w:jc w:val="both"/>
        <w:rPr>
          <w:szCs w:val="24"/>
        </w:rPr>
      </w:pPr>
      <w:r>
        <w:rPr>
          <w:lang w:eastAsia="ja-JP"/>
        </w:rPr>
        <w:t>According to</w:t>
      </w:r>
      <w:r w:rsidR="00C76192">
        <w:rPr>
          <w:lang w:eastAsia="ja-JP"/>
        </w:rPr>
        <w:t xml:space="preserve"> </w:t>
      </w:r>
      <w:r>
        <w:rPr>
          <w:lang w:eastAsia="ja-JP"/>
        </w:rPr>
        <w:t>Product safety signs and labels</w:t>
      </w:r>
      <w:r w:rsidR="00C76192">
        <w:rPr>
          <w:lang w:eastAsia="ja-JP"/>
        </w:rPr>
        <w:t xml:space="preserve"> [b-ANSI-Z535.4</w:t>
      </w:r>
      <w:r w:rsidR="00C76192">
        <w:rPr>
          <w:b/>
          <w:lang w:eastAsia="ja-JP"/>
        </w:rPr>
        <w:t>]</w:t>
      </w:r>
      <w:r>
        <w:rPr>
          <w:lang w:eastAsia="ja-JP"/>
        </w:rPr>
        <w:t xml:space="preserve">, </w:t>
      </w:r>
      <w:r w:rsidRPr="00E87EB8">
        <w:rPr>
          <w:szCs w:val="24"/>
        </w:rPr>
        <w:t xml:space="preserve">the use of signal words (e.g., “Danger,” “Warning,”) with associated colours (red, orange, yellow) </w:t>
      </w:r>
      <w:r>
        <w:rPr>
          <w:szCs w:val="24"/>
        </w:rPr>
        <w:t>decreases</w:t>
      </w:r>
      <w:r w:rsidRPr="00E87EB8">
        <w:rPr>
          <w:szCs w:val="24"/>
        </w:rPr>
        <w:t xml:space="preserve"> levels of ri</w:t>
      </w:r>
      <w:r>
        <w:rPr>
          <w:szCs w:val="24"/>
        </w:rPr>
        <w:t xml:space="preserve">sks. </w:t>
      </w:r>
    </w:p>
    <w:p w14:paraId="318E9BFC" w14:textId="77777777" w:rsidR="00A7562D" w:rsidRDefault="00A7562D" w:rsidP="00CA7781">
      <w:pPr>
        <w:jc w:val="both"/>
        <w:rPr>
          <w:lang w:eastAsia="ja-JP"/>
        </w:rPr>
      </w:pPr>
    </w:p>
    <w:p w14:paraId="43BFC43F" w14:textId="25A5659C" w:rsidR="00CA7781" w:rsidRDefault="00E56DBF" w:rsidP="0058636D">
      <w:pPr>
        <w:keepNext/>
        <w:jc w:val="center"/>
      </w:pPr>
      <w:r>
        <w:rPr>
          <w:noProof/>
          <w:lang w:val="en-US" w:eastAsia="zh-CN"/>
        </w:rPr>
        <w:lastRenderedPageBreak/>
        <w:drawing>
          <wp:inline distT="0" distB="0" distL="0" distR="0" wp14:anchorId="0D23CAD3" wp14:editId="3128B64D">
            <wp:extent cx="4038600" cy="1209675"/>
            <wp:effectExtent l="0" t="0" r="0" b="952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038600" cy="1209675"/>
                    </a:xfrm>
                    <a:prstGeom prst="rect">
                      <a:avLst/>
                    </a:prstGeom>
                  </pic:spPr>
                </pic:pic>
              </a:graphicData>
            </a:graphic>
          </wp:inline>
        </w:drawing>
      </w:r>
    </w:p>
    <w:p w14:paraId="19DF1F58" w14:textId="3BCECB19" w:rsidR="00CA7781" w:rsidRDefault="00CA7781" w:rsidP="0058636D">
      <w:pPr>
        <w:pStyle w:val="Caption"/>
        <w:jc w:val="center"/>
        <w:rPr>
          <w:lang w:eastAsia="ja-JP"/>
        </w:rPr>
      </w:pPr>
      <w:r>
        <w:t xml:space="preserve">Figure </w:t>
      </w:r>
      <w:r>
        <w:fldChar w:fldCharType="begin"/>
      </w:r>
      <w:r>
        <w:instrText xml:space="preserve"> SEQ Figure \* ARABIC </w:instrText>
      </w:r>
      <w:r>
        <w:fldChar w:fldCharType="separate"/>
      </w:r>
      <w:r>
        <w:rPr>
          <w:noProof/>
        </w:rPr>
        <w:t>1</w:t>
      </w:r>
      <w:r>
        <w:fldChar w:fldCharType="end"/>
      </w:r>
      <w:r>
        <w:t xml:space="preserve"> ANSI Z535.4, Product safety signs and labels</w:t>
      </w:r>
    </w:p>
    <w:p w14:paraId="4702EBF0" w14:textId="77777777" w:rsidR="00A7562D" w:rsidRDefault="00A7562D" w:rsidP="00CA7781">
      <w:pPr>
        <w:jc w:val="both"/>
        <w:rPr>
          <w:szCs w:val="24"/>
        </w:rPr>
      </w:pPr>
    </w:p>
    <w:p w14:paraId="56222469" w14:textId="77777777" w:rsidR="00A7562D" w:rsidRDefault="00A7562D" w:rsidP="00CA7781">
      <w:pPr>
        <w:jc w:val="both"/>
        <w:rPr>
          <w:szCs w:val="24"/>
        </w:rPr>
      </w:pPr>
    </w:p>
    <w:p w14:paraId="76DBC242" w14:textId="77777777" w:rsidR="00A7562D" w:rsidRDefault="00A7562D" w:rsidP="00AF25A9">
      <w:pPr>
        <w:jc w:val="both"/>
        <w:rPr>
          <w:szCs w:val="24"/>
        </w:rPr>
      </w:pPr>
    </w:p>
    <w:p w14:paraId="7E0855DB" w14:textId="77777777" w:rsidR="00CA7781" w:rsidRDefault="00CA7781" w:rsidP="00CA7781">
      <w:pPr>
        <w:jc w:val="both"/>
        <w:rPr>
          <w:szCs w:val="24"/>
        </w:rPr>
      </w:pPr>
      <w:r w:rsidRPr="00D31F63">
        <w:rPr>
          <w:szCs w:val="24"/>
        </w:rPr>
        <w:t xml:space="preserve">For message “DANGER”, it uses white triangle, red exclamation mark and red background. For “WARNING”, it black employs black triangle with orange exclamation mark. For “CAUTION”, it uses black triangle with yellow exclamation mark. </w:t>
      </w:r>
    </w:p>
    <w:p w14:paraId="4E7923E9" w14:textId="77777777" w:rsidR="00AF25A9" w:rsidRDefault="00AF25A9" w:rsidP="00CA7781">
      <w:pPr>
        <w:jc w:val="both"/>
        <w:rPr>
          <w:szCs w:val="24"/>
        </w:rPr>
      </w:pPr>
    </w:p>
    <w:p w14:paraId="76F6A757" w14:textId="7AD15373" w:rsidR="00AF25A9" w:rsidRDefault="00AF25A9" w:rsidP="00AF25A9">
      <w:pPr>
        <w:rPr>
          <w:lang w:eastAsia="ja-JP"/>
        </w:rPr>
      </w:pPr>
      <w:r>
        <w:rPr>
          <w:szCs w:val="24"/>
          <w:lang w:eastAsia="ja-JP"/>
        </w:rPr>
        <w:t xml:space="preserve">Besides, developers </w:t>
      </w:r>
      <w:r w:rsidR="00FD3CA8">
        <w:rPr>
          <w:rFonts w:hint="eastAsia"/>
          <w:szCs w:val="24"/>
          <w:lang w:eastAsia="ja-JP"/>
        </w:rPr>
        <w:t>of</w:t>
      </w:r>
      <w:r>
        <w:rPr>
          <w:szCs w:val="24"/>
          <w:lang w:eastAsia="ja-JP"/>
        </w:rPr>
        <w:t xml:space="preserve"> trustworthiness indicators should employ standard coloring schemes for </w:t>
      </w:r>
      <w:r>
        <w:rPr>
          <w:lang w:eastAsia="ja-JP"/>
        </w:rPr>
        <w:t>representative</w:t>
      </w:r>
      <w:r>
        <w:rPr>
          <w:szCs w:val="24"/>
          <w:lang w:eastAsia="ja-JP"/>
        </w:rPr>
        <w:t xml:space="preserve"> level of trustworthiness. </w:t>
      </w:r>
      <w:r>
        <w:rPr>
          <w:rFonts w:hint="eastAsia"/>
          <w:lang w:eastAsia="ja-JP"/>
        </w:rPr>
        <w:t>I</w:t>
      </w:r>
      <w:r>
        <w:rPr>
          <w:lang w:eastAsia="ja-JP"/>
        </w:rPr>
        <w:t>n the context of color psychology, red is used for attention. Red is the longest wavelength</w:t>
      </w:r>
      <w:r>
        <w:rPr>
          <w:rFonts w:hint="eastAsia"/>
          <w:lang w:eastAsia="ja-JP"/>
        </w:rPr>
        <w:t xml:space="preserve"> </w:t>
      </w:r>
      <w:r>
        <w:rPr>
          <w:lang w:eastAsia="ja-JP"/>
        </w:rPr>
        <w:t xml:space="preserve">in the visible light, and has the property of appearing to be nearer than it is. Red therefore grasps users’ attention and is used for traffic light. Yellow’s wavelength is relatively long and essentially stimulating, and it can lift users’ attention even if it is an eye irritant. The center of spectrum is Green; it has intermediate wavelength of visible light. Green also tends to require no adjustment to see, so it is used for restful and relaxed sign. Blue is the color of the mind </w:t>
      </w:r>
      <w:r w:rsidRPr="000403C1">
        <w:rPr>
          <w:lang w:eastAsia="ja-JP"/>
        </w:rPr>
        <w:t xml:space="preserve">and is essentially soothing, and it calms </w:t>
      </w:r>
      <w:r>
        <w:rPr>
          <w:lang w:eastAsia="ja-JP"/>
        </w:rPr>
        <w:t>the mind and aid concentration.</w:t>
      </w:r>
    </w:p>
    <w:p w14:paraId="4E71BA4D" w14:textId="3EED89E6" w:rsidR="00AF25A9" w:rsidRDefault="00F457BE" w:rsidP="00AF25A9">
      <w:pPr>
        <w:jc w:val="both"/>
        <w:rPr>
          <w:lang w:eastAsia="ja-JP"/>
        </w:rPr>
      </w:pPr>
      <w:r>
        <w:rPr>
          <w:szCs w:val="24"/>
          <w:lang w:eastAsia="ja-JP"/>
        </w:rPr>
        <w:t>Developers</w:t>
      </w:r>
      <w:r>
        <w:rPr>
          <w:rFonts w:hint="eastAsia"/>
          <w:szCs w:val="24"/>
          <w:lang w:eastAsia="ja-JP"/>
        </w:rPr>
        <w:t xml:space="preserve"> of</w:t>
      </w:r>
      <w:r w:rsidR="00AF25A9">
        <w:rPr>
          <w:rFonts w:hint="eastAsia"/>
          <w:szCs w:val="24"/>
          <w:lang w:eastAsia="ja-JP"/>
        </w:rPr>
        <w:t xml:space="preserve"> </w:t>
      </w:r>
      <w:r w:rsidR="00AF25A9">
        <w:rPr>
          <w:szCs w:val="24"/>
          <w:lang w:eastAsia="ja-JP"/>
        </w:rPr>
        <w:t>trustworthiness</w:t>
      </w:r>
      <w:r w:rsidR="00AF25A9">
        <w:rPr>
          <w:rFonts w:hint="eastAsia"/>
          <w:szCs w:val="24"/>
          <w:lang w:eastAsia="ja-JP"/>
        </w:rPr>
        <w:t xml:space="preserve"> </w:t>
      </w:r>
      <w:r w:rsidR="00AF25A9">
        <w:rPr>
          <w:szCs w:val="24"/>
          <w:lang w:eastAsia="ja-JP"/>
        </w:rPr>
        <w:t>indicators may use the concept of “social brain,” which encourages pro</w:t>
      </w:r>
      <w:r w:rsidR="00FD3CA8">
        <w:rPr>
          <w:szCs w:val="24"/>
          <w:lang w:eastAsia="ja-JP"/>
        </w:rPr>
        <w:t>-social and cooperative behavio</w:t>
      </w:r>
      <w:r w:rsidR="00AF25A9">
        <w:rPr>
          <w:szCs w:val="24"/>
          <w:lang w:eastAsia="ja-JP"/>
        </w:rPr>
        <w:t xml:space="preserve">r. </w:t>
      </w:r>
      <w:r w:rsidR="00AF25A9" w:rsidRPr="00D31F63">
        <w:rPr>
          <w:szCs w:val="24"/>
        </w:rPr>
        <w:t>Past studies have found that people behave in more socially conscious manner when they are near images of watching eyes</w:t>
      </w:r>
      <w:r w:rsidR="00EB6C9C">
        <w:rPr>
          <w:szCs w:val="24"/>
        </w:rPr>
        <w:t xml:space="preserve"> [b-</w:t>
      </w:r>
      <w:r w:rsidR="00E56DBF">
        <w:rPr>
          <w:szCs w:val="24"/>
        </w:rPr>
        <w:t>Rigdon, b-Senju</w:t>
      </w:r>
      <w:r w:rsidR="00EB6C9C">
        <w:rPr>
          <w:szCs w:val="24"/>
        </w:rPr>
        <w:t>]</w:t>
      </w:r>
      <w:r w:rsidR="00AF25A9" w:rsidRPr="00D31F63">
        <w:rPr>
          <w:szCs w:val="24"/>
        </w:rPr>
        <w:t>.</w:t>
      </w:r>
      <w:r w:rsidR="00AF25A9">
        <w:rPr>
          <w:szCs w:val="24"/>
        </w:rPr>
        <w:t xml:space="preserve"> </w:t>
      </w:r>
      <w:r w:rsidR="00AF25A9" w:rsidRPr="00D31F63">
        <w:rPr>
          <w:szCs w:val="24"/>
        </w:rPr>
        <w:t>However, there is a s</w:t>
      </w:r>
      <w:r w:rsidR="00AF25A9">
        <w:rPr>
          <w:szCs w:val="24"/>
        </w:rPr>
        <w:t>k</w:t>
      </w:r>
      <w:r w:rsidR="00AF25A9" w:rsidRPr="00D31F63">
        <w:rPr>
          <w:szCs w:val="24"/>
        </w:rPr>
        <w:t>eptical view about it, which claims that the image of watching eyes had</w:t>
      </w:r>
      <w:r w:rsidR="008D3411">
        <w:rPr>
          <w:szCs w:val="24"/>
        </w:rPr>
        <w:t xml:space="preserve"> little to no effect on behavio</w:t>
      </w:r>
      <w:r w:rsidR="00AF25A9" w:rsidRPr="00D31F63">
        <w:rPr>
          <w:szCs w:val="24"/>
        </w:rPr>
        <w:t>r</w:t>
      </w:r>
      <w:r w:rsidR="00EB6C9C">
        <w:rPr>
          <w:szCs w:val="24"/>
        </w:rPr>
        <w:t xml:space="preserve"> [b-</w:t>
      </w:r>
      <w:r w:rsidR="00154DE7">
        <w:rPr>
          <w:szCs w:val="24"/>
        </w:rPr>
        <w:t>Felt</w:t>
      </w:r>
      <w:r w:rsidR="00E56DBF">
        <w:rPr>
          <w:szCs w:val="24"/>
        </w:rPr>
        <w:t>2014</w:t>
      </w:r>
      <w:r w:rsidR="00EB6C9C">
        <w:rPr>
          <w:szCs w:val="24"/>
        </w:rPr>
        <w:t>]</w:t>
      </w:r>
      <w:r w:rsidR="00AF25A9">
        <w:rPr>
          <w:szCs w:val="24"/>
        </w:rPr>
        <w:t>.</w:t>
      </w:r>
    </w:p>
    <w:p w14:paraId="5788A8E5" w14:textId="77777777" w:rsidR="00CA7781" w:rsidRPr="00CA7781" w:rsidRDefault="00CA7781" w:rsidP="00F72ED9">
      <w:pPr>
        <w:jc w:val="both"/>
        <w:rPr>
          <w:lang w:eastAsia="ja-JP"/>
        </w:rPr>
      </w:pPr>
    </w:p>
    <w:p w14:paraId="3B6927F1" w14:textId="17894A31" w:rsidR="00EA3B55" w:rsidRPr="00342D7F" w:rsidRDefault="00EA3B55" w:rsidP="00EA3B55">
      <w:pPr>
        <w:pStyle w:val="Heading3"/>
        <w:numPr>
          <w:ilvl w:val="1"/>
          <w:numId w:val="14"/>
        </w:numPr>
        <w:rPr>
          <w:lang w:eastAsia="ja-JP"/>
        </w:rPr>
      </w:pPr>
      <w:bookmarkStart w:id="13" w:name="_Toc272999452"/>
      <w:r>
        <w:rPr>
          <w:lang w:eastAsia="ja-JP"/>
        </w:rPr>
        <w:t>Narrative elements</w:t>
      </w:r>
      <w:bookmarkEnd w:id="13"/>
    </w:p>
    <w:p w14:paraId="68345EC8" w14:textId="39D00F20" w:rsidR="00EA3B55" w:rsidRDefault="00EA3B55" w:rsidP="00EA3B55">
      <w:pPr>
        <w:jc w:val="both"/>
        <w:rPr>
          <w:lang w:eastAsia="ja-JP"/>
        </w:rPr>
      </w:pPr>
      <w:r>
        <w:rPr>
          <w:lang w:eastAsia="ja-JP"/>
        </w:rPr>
        <w:t>Past studies have revealed that certain group of users make their trustworthiness decision based on narrative writings, rather than domain names, protocol types or URL</w:t>
      </w:r>
      <w:r w:rsidR="00E56DBF">
        <w:rPr>
          <w:lang w:eastAsia="ja-JP"/>
        </w:rPr>
        <w:t>[</w:t>
      </w:r>
      <w:r w:rsidR="008D3411">
        <w:rPr>
          <w:lang w:eastAsia="ja-JP"/>
        </w:rPr>
        <w:t xml:space="preserve">b-Felst2014, </w:t>
      </w:r>
      <w:r w:rsidR="00E56DBF">
        <w:rPr>
          <w:lang w:eastAsia="ja-JP"/>
        </w:rPr>
        <w:t>b-Felt2015]</w:t>
      </w:r>
      <w:r>
        <w:rPr>
          <w:lang w:eastAsia="ja-JP"/>
        </w:rPr>
        <w:t>. It is recommended to equip end-user software with the capability to convert symbolic information into narrative elements that do not employ acronyms.</w:t>
      </w:r>
      <w:r w:rsidR="00D56B70">
        <w:rPr>
          <w:lang w:eastAsia="ja-JP"/>
        </w:rPr>
        <w:t xml:space="preserve"> It can also be helpful to visually impaired users</w:t>
      </w:r>
      <w:r w:rsidR="007F5C10">
        <w:rPr>
          <w:lang w:eastAsia="ja-JP"/>
        </w:rPr>
        <w:t>, when combined with text to speech systems</w:t>
      </w:r>
      <w:r w:rsidR="00D56B70">
        <w:rPr>
          <w:lang w:eastAsia="ja-JP"/>
        </w:rPr>
        <w:t>.</w:t>
      </w:r>
    </w:p>
    <w:p w14:paraId="0E26547D" w14:textId="77777777" w:rsidR="00EA3B55" w:rsidRDefault="00EA3B55" w:rsidP="00EA3B55">
      <w:pPr>
        <w:jc w:val="both"/>
        <w:rPr>
          <w:lang w:eastAsia="ja-JP"/>
        </w:rPr>
      </w:pPr>
    </w:p>
    <w:p w14:paraId="45BE6397" w14:textId="767C9F63" w:rsidR="00D80C25" w:rsidRDefault="00084242" w:rsidP="00D80C25">
      <w:pPr>
        <w:jc w:val="both"/>
        <w:rPr>
          <w:lang w:eastAsia="ja-JP"/>
        </w:rPr>
      </w:pPr>
      <w:r>
        <w:rPr>
          <w:rFonts w:hint="eastAsia"/>
          <w:lang w:eastAsia="ja-JP"/>
        </w:rPr>
        <w:t>In order to capture users</w:t>
      </w:r>
      <w:r>
        <w:rPr>
          <w:lang w:eastAsia="ja-JP"/>
        </w:rPr>
        <w:t xml:space="preserve">’ attention, i.e., warning messages, end-user software may </w:t>
      </w:r>
      <w:r w:rsidR="00040214">
        <w:rPr>
          <w:lang w:eastAsia="ja-JP"/>
        </w:rPr>
        <w:t>need to consider</w:t>
      </w:r>
      <w:r w:rsidR="00D80C25">
        <w:rPr>
          <w:lang w:eastAsia="ja-JP"/>
        </w:rPr>
        <w:t xml:space="preserve"> several design criteria as follows:</w:t>
      </w:r>
    </w:p>
    <w:p w14:paraId="655E379D" w14:textId="77777777" w:rsidR="00D80C25" w:rsidRDefault="00D80C25" w:rsidP="00D80C25">
      <w:pPr>
        <w:jc w:val="both"/>
        <w:rPr>
          <w:lang w:eastAsia="ja-JP"/>
        </w:rPr>
      </w:pPr>
    </w:p>
    <w:p w14:paraId="4EA26A43" w14:textId="5EF938DE" w:rsidR="00D80C25" w:rsidRDefault="00F457BE" w:rsidP="00AF25A9">
      <w:pPr>
        <w:pStyle w:val="ListParagraph"/>
        <w:numPr>
          <w:ilvl w:val="0"/>
          <w:numId w:val="22"/>
        </w:numPr>
        <w:ind w:leftChars="0"/>
        <w:jc w:val="both"/>
        <w:rPr>
          <w:lang w:eastAsia="ja-JP"/>
        </w:rPr>
      </w:pPr>
      <w:r>
        <w:rPr>
          <w:lang w:eastAsia="ja-JP"/>
        </w:rPr>
        <w:t>Developers of</w:t>
      </w:r>
      <w:r w:rsidR="00944544">
        <w:rPr>
          <w:lang w:eastAsia="ja-JP"/>
        </w:rPr>
        <w:t xml:space="preserve"> trustworthiness indicators should avoid using </w:t>
      </w:r>
      <w:r w:rsidR="00AB6488">
        <w:rPr>
          <w:lang w:eastAsia="ja-JP"/>
        </w:rPr>
        <w:t>technical terms</w:t>
      </w:r>
      <w:r w:rsidR="00944544">
        <w:rPr>
          <w:lang w:eastAsia="ja-JP"/>
        </w:rPr>
        <w:t>.</w:t>
      </w:r>
      <w:r w:rsidR="00AB6488">
        <w:rPr>
          <w:lang w:eastAsia="ja-JP"/>
        </w:rPr>
        <w:t xml:space="preserve"> </w:t>
      </w:r>
      <w:r w:rsidR="008E6408">
        <w:rPr>
          <w:lang w:eastAsia="ja-JP"/>
        </w:rPr>
        <w:t xml:space="preserve">In the </w:t>
      </w:r>
      <w:r w:rsidR="00AB6488" w:rsidRPr="0018576E">
        <w:rPr>
          <w:lang w:eastAsia="ja-JP"/>
        </w:rPr>
        <w:t>message</w:t>
      </w:r>
      <w:r w:rsidR="008E6408">
        <w:rPr>
          <w:lang w:eastAsia="ja-JP"/>
        </w:rPr>
        <w:t>,</w:t>
      </w:r>
      <w:r w:rsidR="00AB6488" w:rsidRPr="0018576E">
        <w:rPr>
          <w:lang w:eastAsia="ja-JP"/>
        </w:rPr>
        <w:t xml:space="preserve"> technical terms </w:t>
      </w:r>
      <w:r w:rsidR="008E6408">
        <w:rPr>
          <w:lang w:eastAsia="ja-JP"/>
        </w:rPr>
        <w:t>should be replaced with</w:t>
      </w:r>
      <w:r w:rsidR="008E6408" w:rsidRPr="0018576E">
        <w:rPr>
          <w:lang w:eastAsia="ja-JP"/>
        </w:rPr>
        <w:t xml:space="preserve"> </w:t>
      </w:r>
      <w:r w:rsidR="00AB6488" w:rsidRPr="0018576E">
        <w:rPr>
          <w:lang w:eastAsia="ja-JP"/>
        </w:rPr>
        <w:t>phrases or expressions th</w:t>
      </w:r>
      <w:r w:rsidR="00AB6488">
        <w:rPr>
          <w:lang w:eastAsia="ja-JP"/>
        </w:rPr>
        <w:t xml:space="preserve">at </w:t>
      </w:r>
      <w:r w:rsidR="008E6408">
        <w:rPr>
          <w:lang w:eastAsia="ja-JP"/>
        </w:rPr>
        <w:t xml:space="preserve">can </w:t>
      </w:r>
      <w:r w:rsidR="00AB6488">
        <w:rPr>
          <w:lang w:eastAsia="ja-JP"/>
        </w:rPr>
        <w:t xml:space="preserve">be understood by users; they will ignore the message unless they do not know how to respond to it. </w:t>
      </w:r>
    </w:p>
    <w:p w14:paraId="50239EB8" w14:textId="564B1AB7" w:rsidR="00D80C25" w:rsidRPr="00AF25A9" w:rsidRDefault="00944544" w:rsidP="00AF25A9">
      <w:pPr>
        <w:pStyle w:val="ListParagraph"/>
        <w:numPr>
          <w:ilvl w:val="0"/>
          <w:numId w:val="22"/>
        </w:numPr>
        <w:ind w:leftChars="0"/>
        <w:jc w:val="both"/>
        <w:rPr>
          <w:rStyle w:val="apple-converted-space"/>
        </w:rPr>
      </w:pPr>
      <w:r>
        <w:rPr>
          <w:szCs w:val="24"/>
        </w:rPr>
        <w:lastRenderedPageBreak/>
        <w:t>Developers of trustworthiness indicators should</w:t>
      </w:r>
      <w:r w:rsidR="00EB6C9C">
        <w:rPr>
          <w:szCs w:val="24"/>
        </w:rPr>
        <w:t xml:space="preserve"> consider</w:t>
      </w:r>
      <w:r>
        <w:rPr>
          <w:szCs w:val="24"/>
        </w:rPr>
        <w:t xml:space="preserve"> the brevity of message</w:t>
      </w:r>
      <w:r w:rsidR="00EB6C9C">
        <w:rPr>
          <w:szCs w:val="24"/>
        </w:rPr>
        <w:t>s</w:t>
      </w:r>
      <w:r>
        <w:rPr>
          <w:szCs w:val="24"/>
        </w:rPr>
        <w:t xml:space="preserve">. </w:t>
      </w:r>
      <w:r w:rsidR="00AB6488" w:rsidRPr="00D80C25">
        <w:rPr>
          <w:szCs w:val="24"/>
        </w:rPr>
        <w:t xml:space="preserve">Large quantities of text </w:t>
      </w:r>
      <w:r w:rsidR="008E6408">
        <w:rPr>
          <w:szCs w:val="24"/>
        </w:rPr>
        <w:t>will indicate much</w:t>
      </w:r>
      <w:r w:rsidR="00AB6488" w:rsidRPr="00D80C25">
        <w:rPr>
          <w:szCs w:val="24"/>
        </w:rPr>
        <w:t xml:space="preserve"> effort to read, </w:t>
      </w:r>
      <w:r w:rsidR="00040214">
        <w:rPr>
          <w:szCs w:val="24"/>
        </w:rPr>
        <w:t xml:space="preserve">thus </w:t>
      </w:r>
      <w:r w:rsidR="00AB6488" w:rsidRPr="00D80C25">
        <w:rPr>
          <w:szCs w:val="24"/>
        </w:rPr>
        <w:t xml:space="preserve">users </w:t>
      </w:r>
      <w:r w:rsidR="00040214">
        <w:rPr>
          <w:szCs w:val="24"/>
        </w:rPr>
        <w:t>may</w:t>
      </w:r>
      <w:r w:rsidR="00AB6488" w:rsidRPr="00D80C25">
        <w:rPr>
          <w:szCs w:val="24"/>
        </w:rPr>
        <w:t xml:space="preserve"> not read</w:t>
      </w:r>
      <w:r w:rsidR="00040214">
        <w:rPr>
          <w:szCs w:val="24"/>
        </w:rPr>
        <w:t xml:space="preserve"> it</w:t>
      </w:r>
      <w:r w:rsidR="00AB6488" w:rsidRPr="00D80C25">
        <w:rPr>
          <w:szCs w:val="24"/>
        </w:rPr>
        <w:t xml:space="preserve">. </w:t>
      </w:r>
      <w:r w:rsidR="008E6408">
        <w:rPr>
          <w:szCs w:val="24"/>
        </w:rPr>
        <w:t>In t</w:t>
      </w:r>
      <w:r w:rsidR="008E6408" w:rsidRPr="00D80C25">
        <w:rPr>
          <w:szCs w:val="24"/>
        </w:rPr>
        <w:t xml:space="preserve">he </w:t>
      </w:r>
      <w:r w:rsidR="00AB6488" w:rsidRPr="00D80C25">
        <w:rPr>
          <w:szCs w:val="24"/>
        </w:rPr>
        <w:t>message</w:t>
      </w:r>
      <w:r w:rsidR="008E6408">
        <w:rPr>
          <w:szCs w:val="24"/>
        </w:rPr>
        <w:t>,</w:t>
      </w:r>
      <w:r w:rsidR="00AB6488" w:rsidRPr="00D80C25">
        <w:rPr>
          <w:szCs w:val="24"/>
        </w:rPr>
        <w:t xml:space="preserve"> redundant text </w:t>
      </w:r>
      <w:r w:rsidR="008E6408">
        <w:rPr>
          <w:szCs w:val="24"/>
        </w:rPr>
        <w:t xml:space="preserve">should be removed </w:t>
      </w:r>
      <w:r w:rsidR="00AB6488" w:rsidRPr="00D80C25">
        <w:rPr>
          <w:szCs w:val="24"/>
        </w:rPr>
        <w:t xml:space="preserve">in order to be concise as well as being accurate. It should be noted that there are trade-off relationship between </w:t>
      </w:r>
      <w:r w:rsidR="00040214">
        <w:rPr>
          <w:szCs w:val="24"/>
        </w:rPr>
        <w:t>brevity</w:t>
      </w:r>
      <w:r w:rsidR="00040214" w:rsidRPr="00D80C25">
        <w:rPr>
          <w:szCs w:val="24"/>
        </w:rPr>
        <w:t xml:space="preserve"> </w:t>
      </w:r>
      <w:r w:rsidR="00AB6488" w:rsidRPr="00D80C25">
        <w:rPr>
          <w:szCs w:val="24"/>
        </w:rPr>
        <w:t xml:space="preserve">and </w:t>
      </w:r>
      <w:r w:rsidR="00040214" w:rsidRPr="00D80C25">
        <w:rPr>
          <w:szCs w:val="24"/>
        </w:rPr>
        <w:t>accura</w:t>
      </w:r>
      <w:r w:rsidR="00040214">
        <w:rPr>
          <w:szCs w:val="24"/>
        </w:rPr>
        <w:t>cy</w:t>
      </w:r>
      <w:r w:rsidR="00AB6488" w:rsidRPr="00D80C25">
        <w:rPr>
          <w:szCs w:val="24"/>
        </w:rPr>
        <w:t>; i</w:t>
      </w:r>
      <w:r w:rsidR="00AB6488" w:rsidRPr="00D80C25">
        <w:rPr>
          <w:rFonts w:hint="eastAsia"/>
          <w:szCs w:val="24"/>
        </w:rPr>
        <w:t>t is not possible to explain all aspects of the threat model in a single short paragraph.</w:t>
      </w:r>
      <w:r w:rsidR="00AB6488" w:rsidRPr="00D80C25">
        <w:rPr>
          <w:szCs w:val="24"/>
        </w:rPr>
        <w:t xml:space="preserve"> Therefore warnings </w:t>
      </w:r>
      <w:r w:rsidR="008332ED">
        <w:rPr>
          <w:szCs w:val="24"/>
        </w:rPr>
        <w:t xml:space="preserve">may </w:t>
      </w:r>
      <w:r w:rsidR="00AB6488" w:rsidRPr="00D80C25">
        <w:rPr>
          <w:szCs w:val="24"/>
        </w:rPr>
        <w:t xml:space="preserve">utilize both visual and text elements. In order to calculate the level of the brevity, </w:t>
      </w:r>
      <w:r w:rsidR="00E56DBF">
        <w:rPr>
          <w:szCs w:val="24"/>
        </w:rPr>
        <w:t>the developers</w:t>
      </w:r>
      <w:r w:rsidR="00AB6488" w:rsidRPr="00D80C25">
        <w:rPr>
          <w:szCs w:val="24"/>
        </w:rPr>
        <w:t xml:space="preserve"> </w:t>
      </w:r>
      <w:r w:rsidR="00E346EC">
        <w:rPr>
          <w:szCs w:val="24"/>
        </w:rPr>
        <w:t xml:space="preserve">may </w:t>
      </w:r>
      <w:r w:rsidR="00AB6488" w:rsidRPr="00D80C25">
        <w:rPr>
          <w:szCs w:val="24"/>
        </w:rPr>
        <w:t>employ</w:t>
      </w:r>
      <w:r w:rsidR="00980B50" w:rsidRPr="00D80C25">
        <w:rPr>
          <w:szCs w:val="24"/>
        </w:rPr>
        <w:t xml:space="preserve"> readability index</w:t>
      </w:r>
      <w:r w:rsidR="00AB6488" w:rsidRPr="00D80C25">
        <w:rPr>
          <w:szCs w:val="24"/>
        </w:rPr>
        <w:t xml:space="preserve">, </w:t>
      </w:r>
      <w:r w:rsidR="008332ED">
        <w:rPr>
          <w:szCs w:val="24"/>
        </w:rPr>
        <w:t xml:space="preserve">which is </w:t>
      </w:r>
      <w:r w:rsidR="00AB6488" w:rsidRPr="00D80C25">
        <w:rPr>
          <w:szCs w:val="24"/>
        </w:rPr>
        <w:t xml:space="preserve">the measure of readability that </w:t>
      </w:r>
      <w:r w:rsidR="00AB6488" w:rsidRPr="00D80C25">
        <w:rPr>
          <w:color w:val="000000"/>
          <w:szCs w:val="24"/>
          <w:shd w:val="clear" w:color="auto" w:fill="FFFFFF"/>
        </w:rPr>
        <w:t>estimates the years of education a person needs to understand a piece of writing.</w:t>
      </w:r>
      <w:r w:rsidR="00AB6488" w:rsidRPr="00D80C25">
        <w:rPr>
          <w:rStyle w:val="apple-converted-space"/>
          <w:color w:val="000000"/>
          <w:szCs w:val="24"/>
          <w:shd w:val="clear" w:color="auto" w:fill="FFFFFF"/>
        </w:rPr>
        <w:t> </w:t>
      </w:r>
    </w:p>
    <w:p w14:paraId="17E0F92C" w14:textId="1A4CD565" w:rsidR="00AB6488" w:rsidRPr="00AF25A9" w:rsidRDefault="00944544" w:rsidP="00AF25A9">
      <w:pPr>
        <w:pStyle w:val="ListParagraph"/>
        <w:numPr>
          <w:ilvl w:val="0"/>
          <w:numId w:val="22"/>
        </w:numPr>
        <w:ind w:leftChars="0"/>
        <w:jc w:val="both"/>
      </w:pPr>
      <w:r>
        <w:rPr>
          <w:lang w:eastAsia="ja-JP"/>
        </w:rPr>
        <w:t>Developers of trustworthiness indicators should describe the risk</w:t>
      </w:r>
      <w:r w:rsidR="00563035">
        <w:rPr>
          <w:rFonts w:hint="eastAsia"/>
          <w:lang w:eastAsia="ja-JP"/>
        </w:rPr>
        <w:t xml:space="preserve"> that</w:t>
      </w:r>
      <w:r>
        <w:rPr>
          <w:lang w:eastAsia="ja-JP"/>
        </w:rPr>
        <w:t xml:space="preserve"> had occurred or is about to occur.</w:t>
      </w:r>
      <w:r w:rsidR="00AB6488">
        <w:rPr>
          <w:lang w:eastAsia="ja-JP"/>
        </w:rPr>
        <w:t xml:space="preserve"> Warning messages </w:t>
      </w:r>
      <w:r w:rsidR="00AB6488" w:rsidRPr="00D80C25">
        <w:rPr>
          <w:szCs w:val="24"/>
        </w:rPr>
        <w:t xml:space="preserve">should </w:t>
      </w:r>
      <w:r w:rsidR="008332ED">
        <w:rPr>
          <w:szCs w:val="24"/>
        </w:rPr>
        <w:t>describe</w:t>
      </w:r>
      <w:r w:rsidR="008332ED" w:rsidRPr="00D80C25">
        <w:rPr>
          <w:szCs w:val="24"/>
        </w:rPr>
        <w:t xml:space="preserve"> </w:t>
      </w:r>
      <w:r w:rsidR="00AB6488" w:rsidRPr="00D80C25">
        <w:rPr>
          <w:szCs w:val="24"/>
        </w:rPr>
        <w:t xml:space="preserve">the underlying risk, </w:t>
      </w:r>
      <w:r w:rsidR="00AB6488" w:rsidRPr="00D80C25">
        <w:rPr>
          <w:rFonts w:hint="eastAsia"/>
          <w:szCs w:val="24"/>
        </w:rPr>
        <w:t xml:space="preserve">since </w:t>
      </w:r>
      <w:r w:rsidR="00AB6488" w:rsidRPr="00D80C25">
        <w:rPr>
          <w:szCs w:val="24"/>
        </w:rPr>
        <w:t>users are likely to comprehend and comply with the message if it describes the risks explicitly and unambiguously.</w:t>
      </w:r>
      <w:r w:rsidR="00AB6488" w:rsidRPr="00D80C25">
        <w:rPr>
          <w:rFonts w:hint="eastAsia"/>
          <w:szCs w:val="24"/>
        </w:rPr>
        <w:t xml:space="preserve"> </w:t>
      </w:r>
      <w:r w:rsidR="00AB6488" w:rsidRPr="00D80C25">
        <w:rPr>
          <w:szCs w:val="24"/>
        </w:rPr>
        <w:t>The message should also include instructions on how to avoid the risk, unless these instructions are obvious in the statement of the risk.</w:t>
      </w:r>
    </w:p>
    <w:p w14:paraId="40031D03" w14:textId="61A44AB9" w:rsidR="00D80C25" w:rsidRPr="00D80C25" w:rsidRDefault="00D80C25" w:rsidP="00D80C25">
      <w:pPr>
        <w:jc w:val="both"/>
        <w:rPr>
          <w:szCs w:val="24"/>
          <w:lang w:eastAsia="ja-JP"/>
        </w:rPr>
      </w:pPr>
    </w:p>
    <w:p w14:paraId="3D3525E8" w14:textId="77777777" w:rsidR="00AB6488" w:rsidRDefault="00AB6488" w:rsidP="00AB6488">
      <w:pPr>
        <w:jc w:val="both"/>
        <w:rPr>
          <w:lang w:eastAsia="ja-JP"/>
        </w:rPr>
      </w:pPr>
    </w:p>
    <w:p w14:paraId="605D0237" w14:textId="77777777" w:rsidR="00AB6488" w:rsidRDefault="00AB6488" w:rsidP="00AB6488">
      <w:pPr>
        <w:ind w:left="120" w:hangingChars="50" w:hanging="120"/>
        <w:rPr>
          <w:lang w:eastAsia="ja-JP"/>
        </w:rPr>
      </w:pPr>
    </w:p>
    <w:p w14:paraId="68079132" w14:textId="77777777" w:rsidR="00AB6488" w:rsidRPr="00AB6488" w:rsidRDefault="00AB6488" w:rsidP="00EA3B55">
      <w:pPr>
        <w:jc w:val="both"/>
        <w:rPr>
          <w:lang w:eastAsia="ja-JP"/>
        </w:rPr>
      </w:pPr>
    </w:p>
    <w:p w14:paraId="2ED540DB" w14:textId="7EB231E9" w:rsidR="007F6415" w:rsidRPr="00342D7F" w:rsidRDefault="009C7C33" w:rsidP="007F6415">
      <w:pPr>
        <w:pStyle w:val="Heading3"/>
        <w:numPr>
          <w:ilvl w:val="1"/>
          <w:numId w:val="14"/>
        </w:numPr>
        <w:rPr>
          <w:lang w:eastAsia="ja-JP"/>
        </w:rPr>
      </w:pPr>
      <w:bookmarkStart w:id="14" w:name="_Toc272999454"/>
      <w:r>
        <w:rPr>
          <w:lang w:eastAsia="ja-JP"/>
        </w:rPr>
        <w:t>Peripheral design transitions</w:t>
      </w:r>
      <w:bookmarkEnd w:id="14"/>
    </w:p>
    <w:p w14:paraId="1F664597" w14:textId="572CED2C" w:rsidR="00EA3B55" w:rsidRDefault="00F457BE" w:rsidP="007F6415">
      <w:pPr>
        <w:jc w:val="both"/>
        <w:rPr>
          <w:lang w:eastAsia="ja-JP"/>
        </w:rPr>
      </w:pPr>
      <w:r>
        <w:rPr>
          <w:lang w:eastAsia="ja-JP"/>
        </w:rPr>
        <w:t>Developers of</w:t>
      </w:r>
      <w:r w:rsidR="00DA1985">
        <w:rPr>
          <w:lang w:eastAsia="ja-JP"/>
        </w:rPr>
        <w:t xml:space="preserve"> trustworth</w:t>
      </w:r>
      <w:r w:rsidR="0055224B">
        <w:rPr>
          <w:lang w:eastAsia="ja-JP"/>
        </w:rPr>
        <w:t>iness indicators may test their</w:t>
      </w:r>
      <w:r w:rsidR="00DA1985">
        <w:rPr>
          <w:lang w:eastAsia="ja-JP"/>
        </w:rPr>
        <w:t xml:space="preserve"> interface regarding to the peripheral design transitions. S</w:t>
      </w:r>
      <w:r w:rsidR="009C7C33">
        <w:rPr>
          <w:lang w:eastAsia="ja-JP"/>
        </w:rPr>
        <w:t xml:space="preserve">udden transition in peripheral vision </w:t>
      </w:r>
      <w:r w:rsidR="00DA1985">
        <w:rPr>
          <w:lang w:eastAsia="ja-JP"/>
        </w:rPr>
        <w:t xml:space="preserve">may be </w:t>
      </w:r>
      <w:r w:rsidR="009C7C33">
        <w:rPr>
          <w:lang w:eastAsia="ja-JP"/>
        </w:rPr>
        <w:t xml:space="preserve">effective to signal potential risk. </w:t>
      </w:r>
      <w:r w:rsidR="00FC24CF">
        <w:rPr>
          <w:lang w:eastAsia="ja-JP"/>
        </w:rPr>
        <w:t xml:space="preserve">It is thus recommended to employ this </w:t>
      </w:r>
      <w:r w:rsidR="009A3611">
        <w:rPr>
          <w:lang w:eastAsia="ja-JP"/>
        </w:rPr>
        <w:t xml:space="preserve">technique through transition of peripheral designs (typically called “themes” or “skins”), </w:t>
      </w:r>
      <w:r w:rsidR="00FC24CF">
        <w:rPr>
          <w:lang w:eastAsia="ja-JP"/>
        </w:rPr>
        <w:t>whenever end-users are faced with high-risk websites or e-mail messages.</w:t>
      </w:r>
    </w:p>
    <w:p w14:paraId="3C0B4E62" w14:textId="77777777" w:rsidR="00FC24CF" w:rsidRDefault="00FC24CF" w:rsidP="007F6415">
      <w:pPr>
        <w:jc w:val="both"/>
        <w:rPr>
          <w:lang w:eastAsia="ja-JP"/>
        </w:rPr>
      </w:pPr>
    </w:p>
    <w:p w14:paraId="0DC33EC4" w14:textId="62BC11FF" w:rsidR="006D258F" w:rsidRPr="00342D7F" w:rsidRDefault="006D258F" w:rsidP="006D258F">
      <w:pPr>
        <w:pStyle w:val="Heading3"/>
        <w:numPr>
          <w:ilvl w:val="1"/>
          <w:numId w:val="14"/>
        </w:numPr>
        <w:rPr>
          <w:lang w:eastAsia="ja-JP"/>
        </w:rPr>
      </w:pPr>
      <w:bookmarkStart w:id="15" w:name="_Toc272999455"/>
      <w:r>
        <w:rPr>
          <w:lang w:eastAsia="ja-JP"/>
        </w:rPr>
        <w:t>Training mode</w:t>
      </w:r>
      <w:bookmarkEnd w:id="15"/>
    </w:p>
    <w:p w14:paraId="36A9293A" w14:textId="4774EF66" w:rsidR="00FC24CF" w:rsidRDefault="00F457BE" w:rsidP="006D258F">
      <w:pPr>
        <w:jc w:val="both"/>
        <w:rPr>
          <w:lang w:eastAsia="ja-JP"/>
        </w:rPr>
      </w:pPr>
      <w:r>
        <w:rPr>
          <w:lang w:eastAsia="ja-JP"/>
        </w:rPr>
        <w:t>Developers of</w:t>
      </w:r>
      <w:r w:rsidR="0055224B">
        <w:rPr>
          <w:lang w:eastAsia="ja-JP"/>
        </w:rPr>
        <w:t xml:space="preserve"> trustworthiness indicators may prepare training mode. </w:t>
      </w:r>
      <w:r w:rsidR="006D258F">
        <w:rPr>
          <w:lang w:eastAsia="ja-JP"/>
        </w:rPr>
        <w:t>The end-user perception of risk will be inaccurate at best if he</w:t>
      </w:r>
      <w:r w:rsidR="0055224B">
        <w:rPr>
          <w:lang w:eastAsia="ja-JP"/>
        </w:rPr>
        <w:t xml:space="preserve"> or </w:t>
      </w:r>
      <w:r w:rsidR="006D258F">
        <w:rPr>
          <w:lang w:eastAsia="ja-JP"/>
        </w:rPr>
        <w:t>she is very rarely exposed to such risks. It is therefore recommende</w:t>
      </w:r>
      <w:r w:rsidR="00EA0DA1">
        <w:rPr>
          <w:lang w:eastAsia="ja-JP"/>
        </w:rPr>
        <w:t xml:space="preserve">d to equip end-user software with training mode, where </w:t>
      </w:r>
      <w:r w:rsidR="00841FC4">
        <w:rPr>
          <w:lang w:eastAsia="ja-JP"/>
        </w:rPr>
        <w:t xml:space="preserve">emulated </w:t>
      </w:r>
      <w:r w:rsidR="00EA0DA1">
        <w:rPr>
          <w:lang w:eastAsia="ja-JP"/>
        </w:rPr>
        <w:t xml:space="preserve">risk events can be artificially generated and end-user’s perception accuracy can be trained. Such training can </w:t>
      </w:r>
      <w:r w:rsidR="00041DCA">
        <w:rPr>
          <w:lang w:eastAsia="ja-JP"/>
        </w:rPr>
        <w:t xml:space="preserve">also </w:t>
      </w:r>
      <w:r w:rsidR="00EA0DA1">
        <w:rPr>
          <w:lang w:eastAsia="ja-JP"/>
        </w:rPr>
        <w:t>be incentivized by gamifying the training.</w:t>
      </w:r>
    </w:p>
    <w:p w14:paraId="5F196166" w14:textId="76CDFED9" w:rsidR="00B02A6F" w:rsidRDefault="00B02A6F" w:rsidP="006D258F">
      <w:pPr>
        <w:jc w:val="both"/>
        <w:rPr>
          <w:lang w:eastAsia="ja-JP"/>
        </w:rPr>
      </w:pPr>
    </w:p>
    <w:p w14:paraId="57B6B5D4" w14:textId="6814C587" w:rsidR="008D4453" w:rsidRPr="00594D12" w:rsidRDefault="008D4453" w:rsidP="00594D12">
      <w:pPr>
        <w:pStyle w:val="ListParagraph"/>
        <w:numPr>
          <w:ilvl w:val="1"/>
          <w:numId w:val="14"/>
        </w:numPr>
        <w:ind w:leftChars="0"/>
        <w:jc w:val="both"/>
        <w:rPr>
          <w:b/>
          <w:lang w:eastAsia="ja-JP"/>
        </w:rPr>
      </w:pPr>
      <w:r w:rsidRPr="00594D12">
        <w:rPr>
          <w:b/>
          <w:lang w:eastAsia="ja-JP"/>
        </w:rPr>
        <w:t>Accessibility</w:t>
      </w:r>
    </w:p>
    <w:p w14:paraId="08644388" w14:textId="6C10E555" w:rsidR="0094357D" w:rsidRDefault="00F457BE" w:rsidP="00AF25A9">
      <w:pPr>
        <w:jc w:val="both"/>
        <w:rPr>
          <w:lang w:eastAsia="ja-JP"/>
        </w:rPr>
      </w:pPr>
      <w:r>
        <w:rPr>
          <w:lang w:eastAsia="ja-JP"/>
        </w:rPr>
        <w:t>Developers of</w:t>
      </w:r>
      <w:r w:rsidR="00944544">
        <w:rPr>
          <w:lang w:eastAsia="ja-JP"/>
        </w:rPr>
        <w:t xml:space="preserve"> trustworthiness indicators should design its interface </w:t>
      </w:r>
      <w:r w:rsidR="00E2717B">
        <w:rPr>
          <w:lang w:eastAsia="ja-JP"/>
        </w:rPr>
        <w:t>considering</w:t>
      </w:r>
      <w:r w:rsidR="00944544">
        <w:rPr>
          <w:lang w:eastAsia="ja-JP"/>
        </w:rPr>
        <w:t xml:space="preserve"> the accessibility. </w:t>
      </w:r>
      <w:r w:rsidR="00677BB9">
        <w:rPr>
          <w:lang w:eastAsia="ja-JP"/>
        </w:rPr>
        <w:t xml:space="preserve">Vision refers to the ability to distinguish the form, size, shape and color of visual stimuli. For individuals with vision impairment, </w:t>
      </w:r>
      <w:r w:rsidR="000367CC">
        <w:rPr>
          <w:lang w:eastAsia="ja-JP"/>
        </w:rPr>
        <w:t xml:space="preserve">there can be difficulties to find </w:t>
      </w:r>
      <w:r w:rsidR="000367CC" w:rsidRPr="000367CC">
        <w:rPr>
          <w:lang w:eastAsia="ja-JP"/>
        </w:rPr>
        <w:t>trustworthiness indicators</w:t>
      </w:r>
      <w:r w:rsidR="00017E3F">
        <w:rPr>
          <w:lang w:eastAsia="ja-JP"/>
        </w:rPr>
        <w:t>. Due to the effects known as “protanopia” and “deuteranopia”, some end-users have problems in distinguishing colors, e.g., red from green.</w:t>
      </w:r>
    </w:p>
    <w:p w14:paraId="789CABCC" w14:textId="77777777" w:rsidR="0094357D" w:rsidRDefault="0094357D" w:rsidP="008D4453">
      <w:pPr>
        <w:jc w:val="both"/>
        <w:rPr>
          <w:lang w:eastAsia="ja-JP"/>
        </w:rPr>
      </w:pPr>
    </w:p>
    <w:p w14:paraId="7AEE19DA" w14:textId="357F0841" w:rsidR="0094357D" w:rsidRDefault="0094357D" w:rsidP="0094357D">
      <w:pPr>
        <w:jc w:val="both"/>
        <w:rPr>
          <w:lang w:eastAsia="ja-JP"/>
        </w:rPr>
      </w:pPr>
      <w:r w:rsidRPr="0094357D">
        <w:rPr>
          <w:lang w:eastAsia="ja-JP"/>
        </w:rPr>
        <w:t xml:space="preserve">ISO/IEC </w:t>
      </w:r>
      <w:r>
        <w:rPr>
          <w:lang w:eastAsia="ja-JP"/>
        </w:rPr>
        <w:t>defined the accessibility guideline document [b-ISO/IEC-</w:t>
      </w:r>
      <w:r w:rsidRPr="0094357D">
        <w:rPr>
          <w:lang w:eastAsia="ja-JP"/>
        </w:rPr>
        <w:t>40500:2012</w:t>
      </w:r>
      <w:r>
        <w:rPr>
          <w:lang w:eastAsia="ja-JP"/>
        </w:rPr>
        <w:t>]</w:t>
      </w:r>
      <w:r>
        <w:rPr>
          <w:rFonts w:hint="eastAsia"/>
          <w:lang w:eastAsia="ja-JP"/>
        </w:rPr>
        <w:t xml:space="preserve"> </w:t>
      </w:r>
      <w:r>
        <w:rPr>
          <w:lang w:eastAsia="ja-JP"/>
        </w:rPr>
        <w:t>for people with disabilities</w:t>
      </w:r>
      <w:r w:rsidR="005B6E13">
        <w:rPr>
          <w:lang w:eastAsia="ja-JP"/>
        </w:rPr>
        <w:t>, although</w:t>
      </w:r>
      <w:r>
        <w:rPr>
          <w:lang w:eastAsia="ja-JP"/>
        </w:rPr>
        <w:t xml:space="preserve">, it </w:t>
      </w:r>
      <w:r w:rsidR="00300C7B">
        <w:rPr>
          <w:lang w:eastAsia="ja-JP"/>
        </w:rPr>
        <w:t>does</w:t>
      </w:r>
      <w:r>
        <w:rPr>
          <w:lang w:eastAsia="ja-JP"/>
        </w:rPr>
        <w:t xml:space="preserve"> not </w:t>
      </w:r>
      <w:r w:rsidR="005B6E13">
        <w:rPr>
          <w:lang w:eastAsia="ja-JP"/>
        </w:rPr>
        <w:t>directly address</w:t>
      </w:r>
      <w:r>
        <w:rPr>
          <w:lang w:eastAsia="ja-JP"/>
        </w:rPr>
        <w:t xml:space="preserve"> trustworth</w:t>
      </w:r>
      <w:r w:rsidR="005B6E13">
        <w:rPr>
          <w:lang w:eastAsia="ja-JP"/>
        </w:rPr>
        <w:t>iness</w:t>
      </w:r>
      <w:r>
        <w:rPr>
          <w:lang w:eastAsia="ja-JP"/>
        </w:rPr>
        <w:t xml:space="preserve"> </w:t>
      </w:r>
      <w:r w:rsidR="005B6E13">
        <w:rPr>
          <w:lang w:eastAsia="ja-JP"/>
        </w:rPr>
        <w:t>indicators</w:t>
      </w:r>
      <w:r>
        <w:rPr>
          <w:lang w:eastAsia="ja-JP"/>
        </w:rPr>
        <w:t xml:space="preserve"> </w:t>
      </w:r>
      <w:r w:rsidR="005B6E13">
        <w:rPr>
          <w:lang w:eastAsia="ja-JP"/>
        </w:rPr>
        <w:t>on</w:t>
      </w:r>
      <w:r>
        <w:rPr>
          <w:lang w:eastAsia="ja-JP"/>
        </w:rPr>
        <w:t xml:space="preserve"> the address bar.  CA Browser Forum’s baseline requirements document [b-CAB-Baseline] </w:t>
      </w:r>
      <w:r w:rsidR="005B6E13">
        <w:rPr>
          <w:lang w:eastAsia="ja-JP"/>
        </w:rPr>
        <w:t>defines</w:t>
      </w:r>
      <w:r>
        <w:rPr>
          <w:lang w:eastAsia="ja-JP"/>
        </w:rPr>
        <w:t xml:space="preserve"> the standard for</w:t>
      </w:r>
      <w:r>
        <w:rPr>
          <w:rFonts w:hint="eastAsia"/>
          <w:lang w:eastAsia="ja-JP"/>
        </w:rPr>
        <w:t xml:space="preserve"> </w:t>
      </w:r>
      <w:r>
        <w:rPr>
          <w:lang w:eastAsia="ja-JP"/>
        </w:rPr>
        <w:t xml:space="preserve">certificates and certificate authorities, </w:t>
      </w:r>
      <w:r w:rsidR="005B6E13">
        <w:rPr>
          <w:lang w:eastAsia="ja-JP"/>
        </w:rPr>
        <w:t>although</w:t>
      </w:r>
      <w:r>
        <w:rPr>
          <w:lang w:eastAsia="ja-JP"/>
        </w:rPr>
        <w:t xml:space="preserve"> it d</w:t>
      </w:r>
      <w:r w:rsidR="005B6E13">
        <w:rPr>
          <w:lang w:eastAsia="ja-JP"/>
        </w:rPr>
        <w:t>oes</w:t>
      </w:r>
      <w:r>
        <w:rPr>
          <w:lang w:eastAsia="ja-JP"/>
        </w:rPr>
        <w:t xml:space="preserve"> not define how browsers </w:t>
      </w:r>
      <w:r w:rsidR="005B6E13">
        <w:rPr>
          <w:lang w:eastAsia="ja-JP"/>
        </w:rPr>
        <w:t>present</w:t>
      </w:r>
      <w:r>
        <w:rPr>
          <w:lang w:eastAsia="ja-JP"/>
        </w:rPr>
        <w:t xml:space="preserve"> certificates to users.</w:t>
      </w:r>
    </w:p>
    <w:p w14:paraId="1B62B084" w14:textId="77777777" w:rsidR="0094357D" w:rsidRDefault="0094357D" w:rsidP="008D4453">
      <w:pPr>
        <w:jc w:val="both"/>
        <w:rPr>
          <w:lang w:eastAsia="ja-JP"/>
        </w:rPr>
      </w:pPr>
    </w:p>
    <w:p w14:paraId="228058F4" w14:textId="2BDCDA7D" w:rsidR="0094357D" w:rsidRDefault="0094357D" w:rsidP="008A6A34">
      <w:pPr>
        <w:jc w:val="both"/>
        <w:rPr>
          <w:lang w:eastAsia="ja-JP"/>
        </w:rPr>
      </w:pPr>
      <w:r>
        <w:rPr>
          <w:rFonts w:hint="eastAsia"/>
          <w:lang w:eastAsia="ja-JP"/>
        </w:rPr>
        <w:lastRenderedPageBreak/>
        <w:t xml:space="preserve">Telecommunications </w:t>
      </w:r>
      <w:r>
        <w:rPr>
          <w:lang w:eastAsia="ja-JP"/>
        </w:rPr>
        <w:t xml:space="preserve">Accessibility Checklist [b-ITU-T-FSTP-TACL] intends to ensure that the specified services and features are usable by </w:t>
      </w:r>
      <w:r w:rsidR="007A0187">
        <w:rPr>
          <w:lang w:eastAsia="ja-JP"/>
        </w:rPr>
        <w:t>diverse users,</w:t>
      </w:r>
      <w:r>
        <w:rPr>
          <w:lang w:eastAsia="ja-JP"/>
        </w:rPr>
        <w:t xml:space="preserve"> including people with disabilities. </w:t>
      </w:r>
      <w:r>
        <w:rPr>
          <w:rFonts w:hint="eastAsia"/>
          <w:lang w:eastAsia="ja-JP"/>
        </w:rPr>
        <w:t xml:space="preserve"> </w:t>
      </w:r>
      <w:r w:rsidR="000367CC">
        <w:rPr>
          <w:lang w:eastAsia="ja-JP"/>
        </w:rPr>
        <w:t>I</w:t>
      </w:r>
      <w:r w:rsidR="000367CC">
        <w:rPr>
          <w:rFonts w:hint="eastAsia"/>
          <w:lang w:eastAsia="ja-JP"/>
        </w:rPr>
        <w:t xml:space="preserve">n </w:t>
      </w:r>
      <w:r w:rsidR="000367CC">
        <w:rPr>
          <w:lang w:eastAsia="ja-JP"/>
        </w:rPr>
        <w:t xml:space="preserve">order to provide better accessibility for visual impairment or blindness, the interface should </w:t>
      </w:r>
      <w:r w:rsidR="008A6A34">
        <w:rPr>
          <w:lang w:eastAsia="ja-JP"/>
        </w:rPr>
        <w:t xml:space="preserve">provide media presentation to the user, and allow </w:t>
      </w:r>
      <w:r w:rsidR="000367CC">
        <w:rPr>
          <w:lang w:eastAsia="ja-JP"/>
        </w:rPr>
        <w:t xml:space="preserve">to be controlled </w:t>
      </w:r>
      <w:r w:rsidR="008A6A34">
        <w:rPr>
          <w:lang w:eastAsia="ja-JP"/>
        </w:rPr>
        <w:t xml:space="preserve">in various modes and types of control action. </w:t>
      </w:r>
    </w:p>
    <w:p w14:paraId="2C74BB16" w14:textId="77777777" w:rsidR="008A6A34" w:rsidRDefault="008A6A34" w:rsidP="008A6A34">
      <w:pPr>
        <w:jc w:val="both"/>
        <w:rPr>
          <w:lang w:eastAsia="ja-JP"/>
        </w:rPr>
      </w:pPr>
    </w:p>
    <w:p w14:paraId="39840DC9" w14:textId="45997577" w:rsidR="008A6A34" w:rsidRDefault="008A6A34" w:rsidP="008A6A34">
      <w:pPr>
        <w:jc w:val="both"/>
        <w:rPr>
          <w:lang w:eastAsia="ja-JP"/>
        </w:rPr>
      </w:pPr>
      <w:r>
        <w:rPr>
          <w:lang w:eastAsia="ja-JP"/>
        </w:rPr>
        <w:t>S</w:t>
      </w:r>
      <w:r>
        <w:rPr>
          <w:rFonts w:hint="eastAsia"/>
          <w:lang w:eastAsia="ja-JP"/>
        </w:rPr>
        <w:t xml:space="preserve">creen reader applications may </w:t>
      </w:r>
      <w:r>
        <w:rPr>
          <w:lang w:eastAsia="ja-JP"/>
        </w:rPr>
        <w:t>retrieve trustworth</w:t>
      </w:r>
      <w:r w:rsidR="007A0187">
        <w:rPr>
          <w:lang w:eastAsia="ja-JP"/>
        </w:rPr>
        <w:t>iness</w:t>
      </w:r>
      <w:r>
        <w:rPr>
          <w:lang w:eastAsia="ja-JP"/>
        </w:rPr>
        <w:t xml:space="preserve"> </w:t>
      </w:r>
      <w:r w:rsidR="007A0187">
        <w:rPr>
          <w:lang w:eastAsia="ja-JP"/>
        </w:rPr>
        <w:t xml:space="preserve">indicators </w:t>
      </w:r>
      <w:r>
        <w:rPr>
          <w:lang w:eastAsia="ja-JP"/>
        </w:rPr>
        <w:t>from</w:t>
      </w:r>
      <w:r>
        <w:rPr>
          <w:rFonts w:hint="eastAsia"/>
          <w:lang w:eastAsia="ja-JP"/>
        </w:rPr>
        <w:t xml:space="preserve"> </w:t>
      </w:r>
      <w:r>
        <w:rPr>
          <w:lang w:eastAsia="ja-JP"/>
        </w:rPr>
        <w:t xml:space="preserve">websites. They may present security information, e.g., the </w:t>
      </w:r>
      <w:r w:rsidR="007A0187">
        <w:rPr>
          <w:lang w:eastAsia="ja-JP"/>
        </w:rPr>
        <w:t xml:space="preserve">green </w:t>
      </w:r>
      <w:r>
        <w:rPr>
          <w:lang w:eastAsia="ja-JP"/>
        </w:rPr>
        <w:t xml:space="preserve">address bar </w:t>
      </w:r>
      <w:r w:rsidR="007A0187">
        <w:rPr>
          <w:lang w:eastAsia="ja-JP"/>
        </w:rPr>
        <w:t>of</w:t>
      </w:r>
      <w:r>
        <w:rPr>
          <w:lang w:eastAsia="ja-JP"/>
        </w:rPr>
        <w:t xml:space="preserve"> </w:t>
      </w:r>
      <w:r w:rsidR="007A0187">
        <w:rPr>
          <w:lang w:eastAsia="ja-JP"/>
        </w:rPr>
        <w:t>an</w:t>
      </w:r>
      <w:r>
        <w:rPr>
          <w:lang w:eastAsia="ja-JP"/>
        </w:rPr>
        <w:t xml:space="preserve"> EV-SSL certificate, and read the information with text-to-speech services.</w:t>
      </w:r>
      <w:r>
        <w:rPr>
          <w:rFonts w:hint="eastAsia"/>
          <w:lang w:eastAsia="ja-JP"/>
        </w:rPr>
        <w:t xml:space="preserve"> </w:t>
      </w:r>
      <w:r>
        <w:rPr>
          <w:lang w:eastAsia="ja-JP"/>
        </w:rPr>
        <w:t>They may also summarize information from Document Object Model (DOM) tree within the browser.</w:t>
      </w:r>
    </w:p>
    <w:p w14:paraId="2BFDF149" w14:textId="60A50704" w:rsidR="00B02A6F" w:rsidRDefault="00B02A6F" w:rsidP="00594D12">
      <w:pPr>
        <w:jc w:val="both"/>
        <w:rPr>
          <w:lang w:eastAsia="ja-JP"/>
        </w:rPr>
      </w:pPr>
      <w:r>
        <w:rPr>
          <w:lang w:eastAsia="ja-JP"/>
        </w:rPr>
        <w:br w:type="page"/>
      </w:r>
    </w:p>
    <w:p w14:paraId="6D6A5B6B" w14:textId="3562D852" w:rsidR="00B02A6F" w:rsidRPr="00B02A6F" w:rsidRDefault="00B02A6F" w:rsidP="00B02A6F">
      <w:pPr>
        <w:keepNext/>
        <w:keepLines/>
        <w:spacing w:before="720"/>
        <w:jc w:val="center"/>
        <w:rPr>
          <w:b/>
          <w:sz w:val="28"/>
        </w:rPr>
      </w:pPr>
      <w:bookmarkStart w:id="16" w:name="_Toc336434029"/>
      <w:r w:rsidRPr="00B02A6F">
        <w:rPr>
          <w:b/>
          <w:sz w:val="28"/>
        </w:rPr>
        <w:lastRenderedPageBreak/>
        <w:t>Appendix I</w:t>
      </w:r>
      <w:r w:rsidRPr="00B02A6F">
        <w:rPr>
          <w:b/>
          <w:sz w:val="28"/>
        </w:rPr>
        <w:br/>
      </w:r>
      <w:r w:rsidRPr="00B02A6F">
        <w:rPr>
          <w:b/>
          <w:sz w:val="28"/>
        </w:rPr>
        <w:br/>
      </w:r>
      <w:bookmarkEnd w:id="16"/>
      <w:r w:rsidRPr="00B02A6F">
        <w:rPr>
          <w:b/>
          <w:sz w:val="28"/>
        </w:rPr>
        <w:t>Considerations for cognitive task analysis in cybersecurity</w:t>
      </w:r>
    </w:p>
    <w:p w14:paraId="606750F9" w14:textId="77777777" w:rsidR="00B02A6F" w:rsidRDefault="00B02A6F" w:rsidP="00896E30">
      <w:pPr>
        <w:jc w:val="both"/>
        <w:rPr>
          <w:lang w:eastAsia="ja-JP"/>
        </w:rPr>
      </w:pPr>
    </w:p>
    <w:p w14:paraId="567597BA" w14:textId="557EE0FA" w:rsidR="0011052C" w:rsidRPr="004E1CAB" w:rsidRDefault="00B02A6F" w:rsidP="00B02A6F">
      <w:pPr>
        <w:pStyle w:val="Heading2"/>
        <w:ind w:left="0" w:firstLine="0"/>
      </w:pPr>
      <w:bookmarkStart w:id="17" w:name="_Toc272999456"/>
      <w:r>
        <w:rPr>
          <w:lang w:eastAsia="ja-JP"/>
        </w:rPr>
        <w:t>I. Considerations for cognitive task analysis in cybersecurity</w:t>
      </w:r>
      <w:bookmarkEnd w:id="17"/>
    </w:p>
    <w:p w14:paraId="118D5BC5" w14:textId="70C144E9" w:rsidR="00E416BD" w:rsidRDefault="00082968" w:rsidP="00E416BD">
      <w:pPr>
        <w:jc w:val="both"/>
        <w:rPr>
          <w:lang w:eastAsia="ja-JP"/>
        </w:rPr>
      </w:pPr>
      <w:r>
        <w:rPr>
          <w:lang w:eastAsia="ja-JP"/>
        </w:rPr>
        <w:t xml:space="preserve">Cognitive task analysis for cybersecurity purposes may involve measurement of </w:t>
      </w:r>
      <w:r w:rsidR="00FD3CA8">
        <w:rPr>
          <w:lang w:eastAsia="ja-JP"/>
        </w:rPr>
        <w:t>behavio</w:t>
      </w:r>
      <w:r w:rsidR="00212F8B">
        <w:rPr>
          <w:lang w:eastAsia="ja-JP"/>
        </w:rPr>
        <w:t>r</w:t>
      </w:r>
      <w:r>
        <w:rPr>
          <w:lang w:eastAsia="ja-JP"/>
        </w:rPr>
        <w:t>al elements as well as analysis of interactions, ultimately leading to inference of internal mental processes.</w:t>
      </w:r>
      <w:r w:rsidR="00C5280C" w:rsidRPr="00C5280C">
        <w:rPr>
          <w:lang w:eastAsia="ja-JP"/>
        </w:rPr>
        <w:t xml:space="preserve"> </w:t>
      </w:r>
      <w:r>
        <w:rPr>
          <w:lang w:eastAsia="ja-JP"/>
        </w:rPr>
        <w:t>T</w:t>
      </w:r>
      <w:r w:rsidR="00C5280C" w:rsidRPr="00C5280C">
        <w:rPr>
          <w:lang w:eastAsia="ja-JP"/>
        </w:rPr>
        <w:t xml:space="preserve">his </w:t>
      </w:r>
      <w:r w:rsidR="00775654">
        <w:rPr>
          <w:lang w:eastAsia="ja-JP"/>
        </w:rPr>
        <w:t xml:space="preserve">document </w:t>
      </w:r>
      <w:r>
        <w:rPr>
          <w:lang w:eastAsia="ja-JP"/>
        </w:rPr>
        <w:t>considers</w:t>
      </w:r>
      <w:r w:rsidR="00775654">
        <w:rPr>
          <w:lang w:eastAsia="ja-JP"/>
        </w:rPr>
        <w:t xml:space="preserve"> t</w:t>
      </w:r>
      <w:r w:rsidR="00775654" w:rsidRPr="00775654">
        <w:rPr>
          <w:lang w:eastAsia="ja-JP"/>
        </w:rPr>
        <w:t xml:space="preserve">he three concept of the information security, namely confidentiality, </w:t>
      </w:r>
      <w:r w:rsidR="00775654">
        <w:rPr>
          <w:lang w:eastAsia="ja-JP"/>
        </w:rPr>
        <w:t>integrity, and availability, as</w:t>
      </w:r>
      <w:r w:rsidR="00775654" w:rsidRPr="00775654">
        <w:rPr>
          <w:lang w:eastAsia="ja-JP"/>
        </w:rPr>
        <w:t xml:space="preserve"> </w:t>
      </w:r>
      <w:r w:rsidR="00775654">
        <w:rPr>
          <w:lang w:eastAsia="ja-JP"/>
        </w:rPr>
        <w:t>the</w:t>
      </w:r>
      <w:r w:rsidR="00E416BD">
        <w:rPr>
          <w:lang w:eastAsia="ja-JP"/>
        </w:rPr>
        <w:t xml:space="preserve"> requirements for </w:t>
      </w:r>
      <w:r w:rsidR="00953F9A">
        <w:rPr>
          <w:lang w:eastAsia="ja-JP"/>
        </w:rPr>
        <w:t>cognitive task analysis</w:t>
      </w:r>
      <w:r w:rsidR="00E416BD">
        <w:rPr>
          <w:lang w:eastAsia="ja-JP"/>
        </w:rPr>
        <w:t xml:space="preserve"> in cybersecurity. </w:t>
      </w:r>
    </w:p>
    <w:p w14:paraId="7A2EF5BC" w14:textId="77777777" w:rsidR="00F45598" w:rsidRDefault="00F45598" w:rsidP="00E416BD">
      <w:pPr>
        <w:jc w:val="both"/>
        <w:rPr>
          <w:lang w:eastAsia="ja-JP"/>
        </w:rPr>
      </w:pPr>
    </w:p>
    <w:p w14:paraId="769623D5" w14:textId="7F89C02A" w:rsidR="00F45598" w:rsidRPr="00342D7F" w:rsidRDefault="00B02A6F" w:rsidP="00B02A6F">
      <w:pPr>
        <w:pStyle w:val="Heading3"/>
        <w:ind w:left="0" w:firstLine="0"/>
        <w:rPr>
          <w:lang w:eastAsia="ja-JP"/>
        </w:rPr>
      </w:pPr>
      <w:bookmarkStart w:id="18" w:name="_Toc272999457"/>
      <w:r>
        <w:rPr>
          <w:lang w:eastAsia="ja-JP"/>
        </w:rPr>
        <w:t xml:space="preserve">I.1 </w:t>
      </w:r>
      <w:r w:rsidR="00F45598" w:rsidRPr="00342D7F">
        <w:rPr>
          <w:lang w:eastAsia="ja-JP"/>
        </w:rPr>
        <w:t>Confidentiality</w:t>
      </w:r>
      <w:bookmarkEnd w:id="18"/>
    </w:p>
    <w:p w14:paraId="73D97C84" w14:textId="69232660" w:rsidR="00F45598" w:rsidRDefault="00EC4CD4" w:rsidP="00F45598">
      <w:pPr>
        <w:jc w:val="both"/>
        <w:rPr>
          <w:lang w:eastAsia="ja-JP"/>
        </w:rPr>
      </w:pPr>
      <w:r>
        <w:rPr>
          <w:lang w:eastAsia="ja-JP"/>
        </w:rPr>
        <w:t>Measured</w:t>
      </w:r>
      <w:r w:rsidR="00F45598">
        <w:rPr>
          <w:lang w:eastAsia="ja-JP"/>
        </w:rPr>
        <w:t xml:space="preserve"> data </w:t>
      </w:r>
      <w:r>
        <w:rPr>
          <w:lang w:eastAsia="ja-JP"/>
        </w:rPr>
        <w:t>may</w:t>
      </w:r>
      <w:r w:rsidR="00E50B23">
        <w:rPr>
          <w:lang w:eastAsia="ja-JP"/>
        </w:rPr>
        <w:t xml:space="preserve"> include</w:t>
      </w:r>
      <w:r w:rsidR="00F45598">
        <w:rPr>
          <w:lang w:eastAsia="ja-JP"/>
        </w:rPr>
        <w:t xml:space="preserve"> personal information, which is essentially privacy sensitive.</w:t>
      </w:r>
      <w:r w:rsidR="00F45598">
        <w:rPr>
          <w:rFonts w:hint="eastAsia"/>
          <w:lang w:eastAsia="ja-JP"/>
        </w:rPr>
        <w:t xml:space="preserve"> </w:t>
      </w:r>
      <w:r w:rsidR="00F45598">
        <w:rPr>
          <w:lang w:eastAsia="ja-JP"/>
        </w:rPr>
        <w:t xml:space="preserve">Thus the use of such data needs to be </w:t>
      </w:r>
      <w:r w:rsidR="00E616CF">
        <w:rPr>
          <w:lang w:eastAsia="ja-JP"/>
        </w:rPr>
        <w:t>conducted carefully, accompanied by</w:t>
      </w:r>
      <w:r w:rsidR="00F45598">
        <w:rPr>
          <w:lang w:eastAsia="ja-JP"/>
        </w:rPr>
        <w:t xml:space="preserve"> agreement with </w:t>
      </w:r>
      <w:r w:rsidR="007C3D5A">
        <w:rPr>
          <w:lang w:eastAsia="ja-JP"/>
        </w:rPr>
        <w:t>end users</w:t>
      </w:r>
      <w:r w:rsidR="00F45598">
        <w:rPr>
          <w:lang w:eastAsia="ja-JP"/>
        </w:rPr>
        <w:t xml:space="preserve">. The </w:t>
      </w:r>
      <w:r w:rsidR="00E50B23">
        <w:rPr>
          <w:lang w:eastAsia="ja-JP"/>
        </w:rPr>
        <w:t>extent</w:t>
      </w:r>
      <w:r w:rsidR="00F45598">
        <w:rPr>
          <w:lang w:eastAsia="ja-JP"/>
        </w:rPr>
        <w:t xml:space="preserve"> of </w:t>
      </w:r>
      <w:r w:rsidR="00E50B23">
        <w:rPr>
          <w:lang w:eastAsia="ja-JP"/>
        </w:rPr>
        <w:t xml:space="preserve">sharing </w:t>
      </w:r>
      <w:r w:rsidR="00F45598">
        <w:rPr>
          <w:lang w:eastAsia="ja-JP"/>
        </w:rPr>
        <w:t xml:space="preserve">such information must be </w:t>
      </w:r>
      <w:r w:rsidR="007C3D5A">
        <w:rPr>
          <w:lang w:eastAsia="ja-JP"/>
        </w:rPr>
        <w:t>under strict</w:t>
      </w:r>
      <w:r w:rsidR="00F45598">
        <w:rPr>
          <w:lang w:eastAsia="ja-JP"/>
        </w:rPr>
        <w:t xml:space="preserve"> control</w:t>
      </w:r>
      <w:r w:rsidR="007C3D5A">
        <w:rPr>
          <w:lang w:eastAsia="ja-JP"/>
        </w:rPr>
        <w:t>.</w:t>
      </w:r>
    </w:p>
    <w:p w14:paraId="5BC2EF6B" w14:textId="77777777" w:rsidR="00126E57" w:rsidRDefault="00126E57" w:rsidP="00F45598">
      <w:pPr>
        <w:jc w:val="both"/>
        <w:rPr>
          <w:lang w:eastAsia="ja-JP"/>
        </w:rPr>
      </w:pPr>
    </w:p>
    <w:p w14:paraId="62D716ED" w14:textId="629E1A4B" w:rsidR="00F736BE" w:rsidRPr="00342D7F" w:rsidRDefault="00B02A6F" w:rsidP="00B02A6F">
      <w:pPr>
        <w:pStyle w:val="Heading3"/>
        <w:ind w:left="0" w:firstLine="0"/>
        <w:rPr>
          <w:lang w:eastAsia="ja-JP"/>
        </w:rPr>
      </w:pPr>
      <w:bookmarkStart w:id="19" w:name="_Toc272999458"/>
      <w:r>
        <w:rPr>
          <w:lang w:eastAsia="ja-JP"/>
        </w:rPr>
        <w:t xml:space="preserve">I.2 </w:t>
      </w:r>
      <w:r w:rsidR="00F736BE" w:rsidRPr="00342D7F">
        <w:rPr>
          <w:lang w:eastAsia="ja-JP"/>
        </w:rPr>
        <w:t>Integrity</w:t>
      </w:r>
      <w:bookmarkEnd w:id="19"/>
    </w:p>
    <w:p w14:paraId="6B85758E" w14:textId="0EC61635" w:rsidR="00F736BE" w:rsidRDefault="00F736BE" w:rsidP="00F736BE">
      <w:pPr>
        <w:jc w:val="both"/>
        <w:rPr>
          <w:lang w:eastAsia="ja-JP"/>
        </w:rPr>
      </w:pPr>
      <w:r w:rsidRPr="00F736BE">
        <w:rPr>
          <w:lang w:eastAsia="ja-JP"/>
        </w:rPr>
        <w:t xml:space="preserve">The </w:t>
      </w:r>
      <w:r w:rsidR="00845D83">
        <w:rPr>
          <w:lang w:eastAsia="ja-JP"/>
        </w:rPr>
        <w:t xml:space="preserve">measurement </w:t>
      </w:r>
      <w:r w:rsidRPr="00F736BE">
        <w:rPr>
          <w:lang w:eastAsia="ja-JP"/>
        </w:rPr>
        <w:t xml:space="preserve">methods might </w:t>
      </w:r>
      <w:r w:rsidR="009B67C7">
        <w:rPr>
          <w:lang w:eastAsia="ja-JP"/>
        </w:rPr>
        <w:t>make use of</w:t>
      </w:r>
      <w:r w:rsidRPr="00F736BE">
        <w:rPr>
          <w:lang w:eastAsia="ja-JP"/>
        </w:rPr>
        <w:t xml:space="preserve"> the collected information regardless of the Fe</w:t>
      </w:r>
      <w:r w:rsidR="00845D83">
        <w:rPr>
          <w:lang w:eastAsia="ja-JP"/>
        </w:rPr>
        <w:t>ar of Negative Evaluation (FNE).</w:t>
      </w:r>
      <w:r w:rsidRPr="00F736BE">
        <w:rPr>
          <w:lang w:eastAsia="ja-JP"/>
        </w:rPr>
        <w:t xml:space="preserve"> </w:t>
      </w:r>
      <w:r w:rsidR="00845D83">
        <w:rPr>
          <w:lang w:eastAsia="ja-JP"/>
        </w:rPr>
        <w:t>O</w:t>
      </w:r>
      <w:r w:rsidRPr="00F736BE">
        <w:rPr>
          <w:lang w:eastAsia="ja-JP"/>
        </w:rPr>
        <w:t>bservations are often affected by FNE, in which some of people will conceal their human errors</w:t>
      </w:r>
      <w:r w:rsidR="00B97374">
        <w:rPr>
          <w:lang w:eastAsia="ja-JP"/>
        </w:rPr>
        <w:t>, as</w:t>
      </w:r>
      <w:r w:rsidR="00B97374" w:rsidRPr="00F736BE">
        <w:rPr>
          <w:lang w:eastAsia="ja-JP"/>
        </w:rPr>
        <w:t xml:space="preserve"> </w:t>
      </w:r>
      <w:r w:rsidRPr="00F736BE">
        <w:rPr>
          <w:lang w:eastAsia="ja-JP"/>
        </w:rPr>
        <w:t>disclosing mistakes often damage their own self-image and professional standing.</w:t>
      </w:r>
    </w:p>
    <w:p w14:paraId="445EB4F1" w14:textId="77777777" w:rsidR="00126E57" w:rsidRDefault="00126E57" w:rsidP="00F736BE">
      <w:pPr>
        <w:jc w:val="both"/>
        <w:rPr>
          <w:lang w:eastAsia="ja-JP"/>
        </w:rPr>
      </w:pPr>
    </w:p>
    <w:p w14:paraId="482263DC" w14:textId="6663A601" w:rsidR="00F736BE" w:rsidRPr="00D65311" w:rsidRDefault="00B02A6F" w:rsidP="00B02A6F">
      <w:pPr>
        <w:pStyle w:val="Heading3"/>
        <w:ind w:left="0" w:firstLine="0"/>
        <w:rPr>
          <w:lang w:eastAsia="ja-JP"/>
        </w:rPr>
      </w:pPr>
      <w:bookmarkStart w:id="20" w:name="_Toc272999459"/>
      <w:r>
        <w:rPr>
          <w:lang w:eastAsia="ja-JP"/>
        </w:rPr>
        <w:t xml:space="preserve">I.3 </w:t>
      </w:r>
      <w:r w:rsidR="00F736BE" w:rsidRPr="00D65311">
        <w:rPr>
          <w:rFonts w:hint="eastAsia"/>
          <w:lang w:eastAsia="ja-JP"/>
        </w:rPr>
        <w:t>Availability</w:t>
      </w:r>
      <w:bookmarkEnd w:id="20"/>
    </w:p>
    <w:p w14:paraId="2388BB3D" w14:textId="45B9DB1A" w:rsidR="00F736BE" w:rsidRDefault="00E3692C" w:rsidP="00F736BE">
      <w:pPr>
        <w:jc w:val="both"/>
        <w:rPr>
          <w:lang w:eastAsia="ja-JP"/>
        </w:rPr>
      </w:pPr>
      <w:r>
        <w:rPr>
          <w:lang w:eastAsia="ja-JP"/>
        </w:rPr>
        <w:t>O</w:t>
      </w:r>
      <w:r w:rsidR="00F736BE" w:rsidRPr="00F736BE">
        <w:rPr>
          <w:lang w:eastAsia="ja-JP"/>
        </w:rPr>
        <w:t>bservation</w:t>
      </w:r>
      <w:r>
        <w:rPr>
          <w:lang w:eastAsia="ja-JP"/>
        </w:rPr>
        <w:t>s</w:t>
      </w:r>
      <w:r w:rsidR="00F736BE" w:rsidRPr="00F736BE">
        <w:rPr>
          <w:lang w:eastAsia="ja-JP"/>
        </w:rPr>
        <w:t xml:space="preserve"> should employ the method which is easily applicable to people. Within the context of phishing prevention, the methods should be available while users are browsing</w:t>
      </w:r>
      <w:r w:rsidR="00CC7C06">
        <w:rPr>
          <w:lang w:eastAsia="ja-JP"/>
        </w:rPr>
        <w:t xml:space="preserve"> presented information</w:t>
      </w:r>
      <w:r w:rsidR="00F736BE" w:rsidRPr="00F736BE">
        <w:rPr>
          <w:lang w:eastAsia="ja-JP"/>
        </w:rPr>
        <w:t xml:space="preserve">. Non-contact devices </w:t>
      </w:r>
      <w:r w:rsidR="00CC7C06">
        <w:rPr>
          <w:lang w:eastAsia="ja-JP"/>
        </w:rPr>
        <w:t>will</w:t>
      </w:r>
      <w:r w:rsidR="00F736BE" w:rsidRPr="00F736BE">
        <w:rPr>
          <w:lang w:eastAsia="ja-JP"/>
        </w:rPr>
        <w:t xml:space="preserve"> be preferred.</w:t>
      </w:r>
      <w:r w:rsidR="00F736BE">
        <w:rPr>
          <w:lang w:eastAsia="ja-JP"/>
        </w:rPr>
        <w:t xml:space="preserve"> Furthermore, users will not carry implants </w:t>
      </w:r>
      <w:r w:rsidR="00B97374">
        <w:rPr>
          <w:lang w:eastAsia="ja-JP"/>
        </w:rPr>
        <w:t xml:space="preserve">or </w:t>
      </w:r>
      <w:r w:rsidR="00F736BE">
        <w:rPr>
          <w:lang w:eastAsia="ja-JP"/>
        </w:rPr>
        <w:t xml:space="preserve">other </w:t>
      </w:r>
      <w:r w:rsidR="00B97374">
        <w:rPr>
          <w:lang w:eastAsia="ja-JP"/>
        </w:rPr>
        <w:t>devices that</w:t>
      </w:r>
      <w:r w:rsidR="00342D7F">
        <w:rPr>
          <w:lang w:eastAsia="ja-JP"/>
        </w:rPr>
        <w:t xml:space="preserve"> may hurt them in any way.</w:t>
      </w:r>
    </w:p>
    <w:p w14:paraId="58BB4420" w14:textId="77777777" w:rsidR="00126E57" w:rsidRDefault="00126E57" w:rsidP="00F736BE">
      <w:pPr>
        <w:jc w:val="both"/>
        <w:rPr>
          <w:lang w:eastAsia="ja-JP"/>
        </w:rPr>
      </w:pPr>
    </w:p>
    <w:p w14:paraId="5624CD37" w14:textId="17E470BF" w:rsidR="00D65311" w:rsidRPr="00D65311" w:rsidRDefault="00B02A6F" w:rsidP="00B02A6F">
      <w:pPr>
        <w:pStyle w:val="Heading3"/>
        <w:ind w:left="0" w:firstLine="0"/>
        <w:rPr>
          <w:lang w:eastAsia="ja-JP"/>
        </w:rPr>
      </w:pPr>
      <w:bookmarkStart w:id="21" w:name="_Toc272999460"/>
      <w:r>
        <w:rPr>
          <w:lang w:eastAsia="ja-JP"/>
        </w:rPr>
        <w:t xml:space="preserve">I.4 </w:t>
      </w:r>
      <w:r w:rsidR="00B957D2" w:rsidRPr="00D65311">
        <w:rPr>
          <w:lang w:eastAsia="ja-JP"/>
        </w:rPr>
        <w:t xml:space="preserve">Possible </w:t>
      </w:r>
      <w:r w:rsidR="00952220">
        <w:rPr>
          <w:lang w:eastAsia="ja-JP"/>
        </w:rPr>
        <w:t>measurement methods</w:t>
      </w:r>
      <w:bookmarkEnd w:id="21"/>
    </w:p>
    <w:p w14:paraId="157B9CB3" w14:textId="114569D9" w:rsidR="00F736BE" w:rsidRDefault="00F736BE" w:rsidP="00F736BE">
      <w:pPr>
        <w:jc w:val="both"/>
        <w:rPr>
          <w:lang w:eastAsia="ja-JP"/>
        </w:rPr>
      </w:pPr>
      <w:r w:rsidRPr="00F736BE">
        <w:rPr>
          <w:lang w:eastAsia="ja-JP"/>
        </w:rPr>
        <w:t>Research on experimental psychology has evidenced a strong link between eye movements and mental disorders</w:t>
      </w:r>
      <w:r w:rsidR="004C7DBF">
        <w:rPr>
          <w:lang w:eastAsia="ja-JP"/>
        </w:rPr>
        <w:t xml:space="preserve"> [</w:t>
      </w:r>
      <w:r w:rsidR="00766099">
        <w:rPr>
          <w:lang w:eastAsia="ja-JP"/>
        </w:rPr>
        <w:t>b-Crawford,b-Noris</w:t>
      </w:r>
      <w:r>
        <w:rPr>
          <w:lang w:eastAsia="ja-JP"/>
        </w:rPr>
        <w:t>]</w:t>
      </w:r>
      <w:r w:rsidRPr="00F736BE">
        <w:rPr>
          <w:lang w:eastAsia="ja-JP"/>
        </w:rPr>
        <w:t>. L</w:t>
      </w:r>
      <w:r w:rsidR="004C7DBF">
        <w:rPr>
          <w:lang w:eastAsia="ja-JP"/>
        </w:rPr>
        <w:t>eigh et al. [</w:t>
      </w:r>
      <w:r w:rsidR="00766099">
        <w:rPr>
          <w:lang w:eastAsia="ja-JP"/>
        </w:rPr>
        <w:t>b-Leigh</w:t>
      </w:r>
      <w:r>
        <w:rPr>
          <w:lang w:eastAsia="ja-JP"/>
        </w:rPr>
        <w:t>]</w:t>
      </w:r>
      <w:r w:rsidRPr="00F736BE">
        <w:rPr>
          <w:lang w:eastAsia="ja-JP"/>
        </w:rPr>
        <w:t xml:space="preserve"> classified the eye movements into four categories, namely Saccades, Fixations, Smooth pursuit movements, and Vestibulo-ocular reflexes. Generally, the saccadic eye movement changes with what a person is seeing. In the context of mental model, Irwin et al. showed that the mental rotation is suppressed during the movements</w:t>
      </w:r>
      <w:r>
        <w:rPr>
          <w:lang w:eastAsia="ja-JP"/>
        </w:rPr>
        <w:t xml:space="preserve"> [</w:t>
      </w:r>
      <w:r w:rsidR="00766099">
        <w:rPr>
          <w:lang w:eastAsia="ja-JP"/>
        </w:rPr>
        <w:t>b-Irwin</w:t>
      </w:r>
      <w:r>
        <w:rPr>
          <w:lang w:eastAsia="ja-JP"/>
        </w:rPr>
        <w:t>]</w:t>
      </w:r>
      <w:r w:rsidRPr="00F736BE">
        <w:rPr>
          <w:lang w:eastAsia="ja-JP"/>
        </w:rPr>
        <w:t xml:space="preserve">, and </w:t>
      </w:r>
      <w:r>
        <w:rPr>
          <w:lang w:eastAsia="ja-JP"/>
        </w:rPr>
        <w:t>Tokuda [</w:t>
      </w:r>
      <w:r w:rsidR="00766099">
        <w:rPr>
          <w:lang w:eastAsia="ja-JP"/>
        </w:rPr>
        <w:t>b-Tokuda</w:t>
      </w:r>
      <w:r>
        <w:rPr>
          <w:lang w:eastAsia="ja-JP"/>
        </w:rPr>
        <w:t>]</w:t>
      </w:r>
      <w:r w:rsidRPr="00F736BE">
        <w:rPr>
          <w:lang w:eastAsia="ja-JP"/>
        </w:rPr>
        <w:t xml:space="preserve"> showed that mental workload, the indicator of how mentally/cognitively busy a person is, can be estimated from saccadic intrusions. </w:t>
      </w:r>
    </w:p>
    <w:p w14:paraId="594EBF68" w14:textId="77777777" w:rsidR="00F736BE" w:rsidRDefault="00F736BE" w:rsidP="00F736BE">
      <w:pPr>
        <w:jc w:val="both"/>
        <w:rPr>
          <w:lang w:eastAsia="ja-JP"/>
        </w:rPr>
      </w:pPr>
    </w:p>
    <w:p w14:paraId="15D54F70" w14:textId="1FF414DB" w:rsidR="00F736BE" w:rsidRDefault="00F736BE" w:rsidP="00F736BE">
      <w:pPr>
        <w:jc w:val="both"/>
        <w:rPr>
          <w:lang w:eastAsia="ja-JP"/>
        </w:rPr>
      </w:pPr>
      <w:r>
        <w:rPr>
          <w:lang w:eastAsia="ja-JP"/>
        </w:rPr>
        <w:t xml:space="preserve">Validation of facial skin temperature is also feasible to </w:t>
      </w:r>
      <w:r w:rsidR="000A7293">
        <w:rPr>
          <w:lang w:eastAsia="ja-JP"/>
        </w:rPr>
        <w:t>gather information as</w:t>
      </w:r>
      <w:r w:rsidRPr="00F736BE">
        <w:rPr>
          <w:lang w:eastAsia="ja-JP"/>
        </w:rPr>
        <w:t xml:space="preserve"> a physiological measure of mental status</w:t>
      </w:r>
      <w:r w:rsidR="004C7DBF">
        <w:rPr>
          <w:lang w:eastAsia="ja-JP"/>
        </w:rPr>
        <w:t xml:space="preserve"> [</w:t>
      </w:r>
      <w:r w:rsidR="00766099">
        <w:rPr>
          <w:lang w:eastAsia="ja-JP"/>
        </w:rPr>
        <w:t>b-Or,b-Wang,b-Volskamp</w:t>
      </w:r>
      <w:r>
        <w:rPr>
          <w:lang w:eastAsia="ja-JP"/>
        </w:rPr>
        <w:t>]</w:t>
      </w:r>
      <w:r w:rsidRPr="00F736BE">
        <w:rPr>
          <w:lang w:eastAsia="ja-JP"/>
        </w:rPr>
        <w:t>. According to Genno et al.</w:t>
      </w:r>
      <w:r w:rsidR="004C7DBF">
        <w:rPr>
          <w:lang w:eastAsia="ja-JP"/>
        </w:rPr>
        <w:t xml:space="preserve"> [</w:t>
      </w:r>
      <w:r w:rsidR="00766099">
        <w:rPr>
          <w:lang w:eastAsia="ja-JP"/>
        </w:rPr>
        <w:t>b-Genno</w:t>
      </w:r>
      <w:r>
        <w:rPr>
          <w:lang w:eastAsia="ja-JP"/>
        </w:rPr>
        <w:t>]</w:t>
      </w:r>
      <w:r w:rsidRPr="00F736BE">
        <w:rPr>
          <w:lang w:eastAsia="ja-JP"/>
        </w:rPr>
        <w:t xml:space="preserve">, their experiments showed that </w:t>
      </w:r>
      <w:r w:rsidR="00B97374">
        <w:rPr>
          <w:lang w:eastAsia="ja-JP"/>
        </w:rPr>
        <w:t xml:space="preserve">there are </w:t>
      </w:r>
      <w:r w:rsidRPr="00F736BE">
        <w:rPr>
          <w:lang w:eastAsia="ja-JP"/>
        </w:rPr>
        <w:t>temperature change</w:t>
      </w:r>
      <w:r w:rsidR="00B97374">
        <w:rPr>
          <w:lang w:eastAsia="ja-JP"/>
        </w:rPr>
        <w:t>s</w:t>
      </w:r>
      <w:r w:rsidRPr="00F736BE">
        <w:rPr>
          <w:lang w:eastAsia="ja-JP"/>
        </w:rPr>
        <w:t xml:space="preserve"> in nose area when subjects experienced sensations like stress and fatigue. Furthermore, the thermography, when combined with other modes of </w:t>
      </w:r>
      <w:r w:rsidRPr="00F736BE">
        <w:rPr>
          <w:lang w:eastAsia="ja-JP"/>
        </w:rPr>
        <w:lastRenderedPageBreak/>
        <w:t>measurement</w:t>
      </w:r>
      <w:r w:rsidR="00B97374">
        <w:rPr>
          <w:lang w:eastAsia="ja-JP"/>
        </w:rPr>
        <w:t>,</w:t>
      </w:r>
      <w:r w:rsidRPr="00F736BE">
        <w:rPr>
          <w:lang w:eastAsia="ja-JP"/>
        </w:rPr>
        <w:t xml:space="preserve"> provides a highly automated and flexible means to objectively evaluate workload</w:t>
      </w:r>
      <w:r>
        <w:rPr>
          <w:lang w:eastAsia="ja-JP"/>
        </w:rPr>
        <w:t xml:space="preserve"> [</w:t>
      </w:r>
      <w:r w:rsidR="00766099">
        <w:rPr>
          <w:lang w:eastAsia="ja-JP"/>
        </w:rPr>
        <w:t>b-Or</w:t>
      </w:r>
      <w:r>
        <w:rPr>
          <w:lang w:eastAsia="ja-JP"/>
        </w:rPr>
        <w:t>]</w:t>
      </w:r>
      <w:r w:rsidRPr="00F736BE">
        <w:rPr>
          <w:lang w:eastAsia="ja-JP"/>
        </w:rPr>
        <w:t>.</w:t>
      </w:r>
    </w:p>
    <w:p w14:paraId="7B8CDF1D" w14:textId="77777777" w:rsidR="00F736BE" w:rsidRPr="00F736BE" w:rsidRDefault="00F736BE" w:rsidP="00F736BE">
      <w:pPr>
        <w:jc w:val="both"/>
        <w:rPr>
          <w:lang w:eastAsia="ja-JP"/>
        </w:rPr>
      </w:pPr>
    </w:p>
    <w:p w14:paraId="5719ED0A" w14:textId="724A099A" w:rsidR="003B3265" w:rsidRDefault="003B3265" w:rsidP="003B3265">
      <w:pPr>
        <w:jc w:val="both"/>
        <w:rPr>
          <w:lang w:eastAsia="ja-JP"/>
        </w:rPr>
      </w:pPr>
      <w:r>
        <w:rPr>
          <w:lang w:eastAsia="ja-JP"/>
        </w:rPr>
        <w:t xml:space="preserve">Aside from these solutions, brain activity, skin </w:t>
      </w:r>
      <w:r w:rsidR="00F736BE">
        <w:rPr>
          <w:lang w:eastAsia="ja-JP"/>
        </w:rPr>
        <w:t>conductivity</w:t>
      </w:r>
      <w:r>
        <w:rPr>
          <w:lang w:eastAsia="ja-JP"/>
        </w:rPr>
        <w:t xml:space="preserve">, </w:t>
      </w:r>
      <w:r w:rsidR="00F736BE">
        <w:rPr>
          <w:lang w:eastAsia="ja-JP"/>
        </w:rPr>
        <w:t>heart measure, and blood pressure</w:t>
      </w:r>
      <w:r>
        <w:rPr>
          <w:lang w:eastAsia="ja-JP"/>
        </w:rPr>
        <w:t xml:space="preserve"> </w:t>
      </w:r>
      <w:r w:rsidR="00F736BE">
        <w:rPr>
          <w:lang w:eastAsia="ja-JP"/>
        </w:rPr>
        <w:t xml:space="preserve">are </w:t>
      </w:r>
      <w:r>
        <w:rPr>
          <w:lang w:eastAsia="ja-JP"/>
        </w:rPr>
        <w:t xml:space="preserve">often used to gather information, however, they tend to require obtrusiveness for users. Recognition of facial expression and gestures are helpful </w:t>
      </w:r>
      <w:r w:rsidR="00571242">
        <w:rPr>
          <w:lang w:eastAsia="ja-JP"/>
        </w:rPr>
        <w:t>with regard</w:t>
      </w:r>
      <w:r>
        <w:rPr>
          <w:lang w:eastAsia="ja-JP"/>
        </w:rPr>
        <w:t xml:space="preserve"> to availability, however, they are easily affected by FNE.</w:t>
      </w:r>
    </w:p>
    <w:p w14:paraId="606874D8" w14:textId="77777777" w:rsidR="001F407F" w:rsidRDefault="001F407F" w:rsidP="003B3265">
      <w:pPr>
        <w:jc w:val="both"/>
        <w:rPr>
          <w:lang w:eastAsia="ja-JP"/>
        </w:rPr>
      </w:pPr>
    </w:p>
    <w:p w14:paraId="6A57E7B1" w14:textId="00FF2ECB" w:rsidR="001F407F" w:rsidRDefault="001F407F">
      <w:pPr>
        <w:tabs>
          <w:tab w:val="clear" w:pos="794"/>
          <w:tab w:val="clear" w:pos="1191"/>
          <w:tab w:val="clear" w:pos="1588"/>
          <w:tab w:val="clear" w:pos="1985"/>
        </w:tabs>
        <w:overflowPunct/>
        <w:autoSpaceDE/>
        <w:autoSpaceDN/>
        <w:adjustRightInd/>
        <w:spacing w:before="0"/>
        <w:textAlignment w:val="auto"/>
        <w:rPr>
          <w:lang w:eastAsia="ja-JP"/>
        </w:rPr>
      </w:pPr>
      <w:r>
        <w:rPr>
          <w:lang w:eastAsia="ja-JP"/>
        </w:rPr>
        <w:br w:type="page"/>
      </w:r>
    </w:p>
    <w:p w14:paraId="0F2F67AD" w14:textId="31C616F2" w:rsidR="00B02A6F" w:rsidRPr="00B02A6F" w:rsidRDefault="00B02A6F" w:rsidP="00B02A6F">
      <w:pPr>
        <w:keepNext/>
        <w:keepLines/>
        <w:spacing w:before="720"/>
        <w:jc w:val="center"/>
        <w:rPr>
          <w:b/>
          <w:sz w:val="28"/>
        </w:rPr>
      </w:pPr>
      <w:r w:rsidRPr="00B02A6F">
        <w:rPr>
          <w:b/>
          <w:sz w:val="28"/>
        </w:rPr>
        <w:lastRenderedPageBreak/>
        <w:t>Appendix I</w:t>
      </w:r>
      <w:r>
        <w:rPr>
          <w:b/>
          <w:sz w:val="28"/>
        </w:rPr>
        <w:t>I</w:t>
      </w:r>
      <w:r w:rsidRPr="00B02A6F">
        <w:rPr>
          <w:b/>
          <w:sz w:val="28"/>
        </w:rPr>
        <w:br/>
      </w:r>
      <w:r w:rsidRPr="00B02A6F">
        <w:rPr>
          <w:b/>
          <w:sz w:val="28"/>
        </w:rPr>
        <w:br/>
        <w:t>Consideration of end user protection with cognitive task analysis</w:t>
      </w:r>
    </w:p>
    <w:p w14:paraId="60984CAB" w14:textId="77777777" w:rsidR="008A37F6" w:rsidRDefault="008A37F6" w:rsidP="0083129B">
      <w:pPr>
        <w:tabs>
          <w:tab w:val="clear" w:pos="794"/>
          <w:tab w:val="clear" w:pos="1191"/>
          <w:tab w:val="clear" w:pos="1588"/>
          <w:tab w:val="clear" w:pos="1985"/>
        </w:tabs>
        <w:overflowPunct/>
        <w:autoSpaceDE/>
        <w:autoSpaceDN/>
        <w:adjustRightInd/>
        <w:spacing w:before="0"/>
        <w:textAlignment w:val="auto"/>
        <w:rPr>
          <w:lang w:eastAsia="ja-JP"/>
        </w:rPr>
      </w:pPr>
    </w:p>
    <w:p w14:paraId="0E322D9F" w14:textId="2D52E842" w:rsidR="0083129B" w:rsidRPr="00391BE8" w:rsidRDefault="00B02A6F" w:rsidP="00B02A6F">
      <w:pPr>
        <w:pStyle w:val="Heading3"/>
        <w:ind w:left="0" w:firstLine="0"/>
        <w:rPr>
          <w:lang w:eastAsia="ja-JP"/>
        </w:rPr>
      </w:pPr>
      <w:bookmarkStart w:id="22" w:name="_Toc272999461"/>
      <w:r>
        <w:rPr>
          <w:lang w:eastAsia="ja-JP"/>
        </w:rPr>
        <w:t xml:space="preserve">II.1 </w:t>
      </w:r>
      <w:r w:rsidR="0083129B" w:rsidRPr="00391BE8">
        <w:rPr>
          <w:rFonts w:hint="eastAsia"/>
          <w:lang w:eastAsia="ja-JP"/>
        </w:rPr>
        <w:t xml:space="preserve">Estimation of </w:t>
      </w:r>
      <w:r w:rsidR="00C002A6" w:rsidRPr="00391BE8">
        <w:rPr>
          <w:lang w:eastAsia="ja-JP"/>
        </w:rPr>
        <w:t>users’ knowledge and skills</w:t>
      </w:r>
      <w:bookmarkEnd w:id="22"/>
    </w:p>
    <w:p w14:paraId="00BD7F78" w14:textId="0F450F7D" w:rsidR="008A37F6" w:rsidRDefault="008D3411" w:rsidP="00E3344E">
      <w:pPr>
        <w:ind w:firstLineChars="50" w:firstLine="120"/>
        <w:jc w:val="both"/>
        <w:rPr>
          <w:lang w:eastAsia="ja-JP"/>
        </w:rPr>
      </w:pPr>
      <w:r>
        <w:rPr>
          <w:lang w:eastAsia="ja-JP"/>
        </w:rPr>
        <w:t>Past study illustrates</w:t>
      </w:r>
      <w:r w:rsidR="00943AE0">
        <w:rPr>
          <w:lang w:eastAsia="ja-JP"/>
        </w:rPr>
        <w:t xml:space="preserve"> that</w:t>
      </w:r>
      <w:r w:rsidR="00FA0D53">
        <w:rPr>
          <w:lang w:eastAsia="ja-JP"/>
        </w:rPr>
        <w:t xml:space="preserve"> </w:t>
      </w:r>
      <w:r w:rsidR="0061462C">
        <w:rPr>
          <w:lang w:eastAsia="ja-JP"/>
        </w:rPr>
        <w:t xml:space="preserve">end users can be categorized into two types, </w:t>
      </w:r>
      <w:r>
        <w:rPr>
          <w:lang w:eastAsia="ja-JP"/>
        </w:rPr>
        <w:t xml:space="preserve">namely experts and novices [b-Miyamoto]. </w:t>
      </w:r>
      <w:r w:rsidR="008A37F6">
        <w:rPr>
          <w:rFonts w:hint="eastAsia"/>
          <w:lang w:eastAsia="ja-JP"/>
        </w:rPr>
        <w:t xml:space="preserve">The </w:t>
      </w:r>
      <w:r w:rsidR="008A37F6">
        <w:rPr>
          <w:lang w:eastAsia="ja-JP"/>
        </w:rPr>
        <w:t xml:space="preserve">experts </w:t>
      </w:r>
      <w:r w:rsidR="00FA0D53">
        <w:rPr>
          <w:lang w:eastAsia="ja-JP"/>
        </w:rPr>
        <w:t>e</w:t>
      </w:r>
      <w:r w:rsidR="008A37F6">
        <w:rPr>
          <w:lang w:eastAsia="ja-JP"/>
        </w:rPr>
        <w:t>valuate a</w:t>
      </w:r>
      <w:r w:rsidR="008A37F6">
        <w:rPr>
          <w:rFonts w:hint="eastAsia"/>
          <w:lang w:eastAsia="ja-JP"/>
        </w:rPr>
        <w:t xml:space="preserve"> </w:t>
      </w:r>
      <w:r w:rsidR="008A37F6">
        <w:rPr>
          <w:lang w:eastAsia="ja-JP"/>
        </w:rPr>
        <w:t>site’s URL and/or browser’s SSL indicator rather than the contents of a web page to judge the credibility of</w:t>
      </w:r>
      <w:r w:rsidR="008A37F6">
        <w:rPr>
          <w:rFonts w:hint="eastAsia"/>
          <w:lang w:eastAsia="ja-JP"/>
        </w:rPr>
        <w:t xml:space="preserve"> </w:t>
      </w:r>
      <w:r w:rsidR="008A37F6">
        <w:rPr>
          <w:lang w:eastAsia="ja-JP"/>
        </w:rPr>
        <w:t xml:space="preserve">the sites. </w:t>
      </w:r>
      <w:r w:rsidR="00DB0B3F">
        <w:rPr>
          <w:lang w:eastAsia="ja-JP"/>
        </w:rPr>
        <w:t>On the other hand</w:t>
      </w:r>
      <w:r w:rsidR="008A37F6">
        <w:rPr>
          <w:lang w:eastAsia="ja-JP"/>
        </w:rPr>
        <w:t>, novices</w:t>
      </w:r>
      <w:r w:rsidR="00A34103">
        <w:rPr>
          <w:lang w:eastAsia="ja-JP"/>
        </w:rPr>
        <w:t xml:space="preserve"> </w:t>
      </w:r>
      <w:r w:rsidR="008A37F6">
        <w:rPr>
          <w:lang w:eastAsia="ja-JP"/>
        </w:rPr>
        <w:t>received strong signals from web contents. Due to the nature of phishing, the web contents</w:t>
      </w:r>
      <w:r w:rsidR="008A37F6">
        <w:rPr>
          <w:rFonts w:hint="eastAsia"/>
          <w:lang w:eastAsia="ja-JP"/>
        </w:rPr>
        <w:t xml:space="preserve"> </w:t>
      </w:r>
      <w:r w:rsidR="008A37F6">
        <w:rPr>
          <w:lang w:eastAsia="ja-JP"/>
        </w:rPr>
        <w:t xml:space="preserve">are quite similar to </w:t>
      </w:r>
      <w:r w:rsidR="00DB0B3F">
        <w:rPr>
          <w:lang w:eastAsia="ja-JP"/>
        </w:rPr>
        <w:t>that of</w:t>
      </w:r>
      <w:r w:rsidR="008A37F6">
        <w:rPr>
          <w:lang w:eastAsia="ja-JP"/>
        </w:rPr>
        <w:t xml:space="preserve"> legitimate site,</w:t>
      </w:r>
      <w:r w:rsidR="00F04221">
        <w:rPr>
          <w:lang w:eastAsia="ja-JP"/>
        </w:rPr>
        <w:t xml:space="preserve"> </w:t>
      </w:r>
      <w:r w:rsidR="008A37F6">
        <w:rPr>
          <w:lang w:eastAsia="ja-JP"/>
        </w:rPr>
        <w:t>leading novices to fall victims to the phishing trap.</w:t>
      </w:r>
    </w:p>
    <w:p w14:paraId="66F5F927" w14:textId="25038404" w:rsidR="00187196" w:rsidRDefault="00187196" w:rsidP="00FA0D53">
      <w:pPr>
        <w:jc w:val="both"/>
        <w:rPr>
          <w:lang w:eastAsia="ja-JP"/>
        </w:rPr>
      </w:pPr>
    </w:p>
    <w:p w14:paraId="2112C586" w14:textId="676FD78B" w:rsidR="00BA3EF8" w:rsidRDefault="001B2665" w:rsidP="00E3344E">
      <w:pPr>
        <w:ind w:firstLineChars="50" w:firstLine="120"/>
        <w:jc w:val="both"/>
        <w:rPr>
          <w:lang w:eastAsia="ja-JP"/>
        </w:rPr>
      </w:pPr>
      <w:r>
        <w:rPr>
          <w:rFonts w:hint="eastAsia"/>
          <w:lang w:eastAsia="ja-JP"/>
        </w:rPr>
        <w:t xml:space="preserve">These </w:t>
      </w:r>
      <w:r>
        <w:rPr>
          <w:lang w:eastAsia="ja-JP"/>
        </w:rPr>
        <w:t xml:space="preserve">distinct </w:t>
      </w:r>
      <w:r>
        <w:rPr>
          <w:rFonts w:hint="eastAsia"/>
          <w:lang w:eastAsia="ja-JP"/>
        </w:rPr>
        <w:t>characteristics of end users</w:t>
      </w:r>
      <w:r w:rsidR="0061462C">
        <w:rPr>
          <w:lang w:eastAsia="ja-JP"/>
        </w:rPr>
        <w:t xml:space="preserve"> </w:t>
      </w:r>
      <w:r w:rsidR="00400350">
        <w:rPr>
          <w:lang w:eastAsia="ja-JP"/>
        </w:rPr>
        <w:t>are</w:t>
      </w:r>
      <w:r w:rsidR="0061462C">
        <w:rPr>
          <w:lang w:eastAsia="ja-JP"/>
        </w:rPr>
        <w:t xml:space="preserve"> useful to adjust phishing prevention for each of them. </w:t>
      </w:r>
      <w:r w:rsidR="00BA3EF8">
        <w:rPr>
          <w:lang w:eastAsia="ja-JP"/>
        </w:rPr>
        <w:t xml:space="preserve">A possible solution is </w:t>
      </w:r>
      <w:r w:rsidR="00400350">
        <w:rPr>
          <w:lang w:eastAsia="ja-JP"/>
        </w:rPr>
        <w:t>to provide</w:t>
      </w:r>
      <w:r w:rsidR="00BA3EF8">
        <w:rPr>
          <w:lang w:eastAsia="ja-JP"/>
        </w:rPr>
        <w:t xml:space="preserve"> phishing detection with lower false negative for novices, and lower false positive for experts.</w:t>
      </w:r>
      <w:r w:rsidR="00BA3EF8">
        <w:rPr>
          <w:rFonts w:hint="eastAsia"/>
          <w:lang w:eastAsia="ja-JP"/>
        </w:rPr>
        <w:t xml:space="preserve"> </w:t>
      </w:r>
      <w:r w:rsidR="00920156">
        <w:rPr>
          <w:lang w:eastAsia="ja-JP"/>
        </w:rPr>
        <w:t xml:space="preserve">Generally, </w:t>
      </w:r>
      <w:r w:rsidR="00A34103">
        <w:rPr>
          <w:lang w:eastAsia="ja-JP"/>
        </w:rPr>
        <w:t xml:space="preserve">phishing prevention systems have </w:t>
      </w:r>
      <w:r w:rsidR="00400350">
        <w:rPr>
          <w:lang w:eastAsia="ja-JP"/>
        </w:rPr>
        <w:t>a problem in detection accuracy, because</w:t>
      </w:r>
      <w:r w:rsidR="00BA3EF8">
        <w:rPr>
          <w:lang w:eastAsia="ja-JP"/>
        </w:rPr>
        <w:t xml:space="preserve"> there </w:t>
      </w:r>
      <w:r w:rsidR="00400350">
        <w:rPr>
          <w:lang w:eastAsia="ja-JP"/>
        </w:rPr>
        <w:t>is a</w:t>
      </w:r>
      <w:r w:rsidR="00BA3EF8">
        <w:rPr>
          <w:lang w:eastAsia="ja-JP"/>
        </w:rPr>
        <w:t xml:space="preserve"> trade-off relationship between false positive (labelling legitimate as phishing) and false negative (labelling phishing as legitimate). The false positive would increase if the systems focus to decrease false negative (labelling phishing as legitimate).</w:t>
      </w:r>
      <w:r w:rsidR="00BA3EF8">
        <w:rPr>
          <w:rFonts w:hint="eastAsia"/>
          <w:lang w:eastAsia="ja-JP"/>
        </w:rPr>
        <w:t xml:space="preserve"> </w:t>
      </w:r>
      <w:r w:rsidR="00BA3EF8">
        <w:rPr>
          <w:lang w:eastAsia="ja-JP"/>
        </w:rPr>
        <w:t xml:space="preserve">Reduction of both errors is </w:t>
      </w:r>
      <w:r w:rsidR="00400350">
        <w:rPr>
          <w:lang w:eastAsia="ja-JP"/>
        </w:rPr>
        <w:t xml:space="preserve">considered </w:t>
      </w:r>
      <w:r w:rsidR="00BA3EF8">
        <w:rPr>
          <w:lang w:eastAsia="ja-JP"/>
        </w:rPr>
        <w:t>difficult.</w:t>
      </w:r>
      <w:r w:rsidR="00BA3EF8">
        <w:rPr>
          <w:rFonts w:hint="eastAsia"/>
          <w:lang w:eastAsia="ja-JP"/>
        </w:rPr>
        <w:t xml:space="preserve"> </w:t>
      </w:r>
      <w:r w:rsidR="00A34103">
        <w:rPr>
          <w:lang w:eastAsia="ja-JP"/>
        </w:rPr>
        <w:t xml:space="preserve">In spite of that, </w:t>
      </w:r>
      <w:r w:rsidR="00BA3EF8">
        <w:rPr>
          <w:lang w:eastAsia="ja-JP"/>
        </w:rPr>
        <w:t xml:space="preserve">the system must </w:t>
      </w:r>
      <w:r w:rsidR="00A34103">
        <w:rPr>
          <w:lang w:eastAsia="ja-JP"/>
        </w:rPr>
        <w:t xml:space="preserve">protect novices, who often </w:t>
      </w:r>
      <w:r w:rsidR="00400350">
        <w:rPr>
          <w:lang w:eastAsia="ja-JP"/>
        </w:rPr>
        <w:t>fails to make correct decision</w:t>
      </w:r>
      <w:r w:rsidR="00BA3EF8">
        <w:rPr>
          <w:lang w:eastAsia="ja-JP"/>
        </w:rPr>
        <w:t xml:space="preserve">. </w:t>
      </w:r>
    </w:p>
    <w:p w14:paraId="6AFD6999" w14:textId="77777777" w:rsidR="00A34103" w:rsidRDefault="00A34103" w:rsidP="00FA0D53">
      <w:pPr>
        <w:jc w:val="both"/>
        <w:rPr>
          <w:lang w:eastAsia="ja-JP"/>
        </w:rPr>
      </w:pPr>
    </w:p>
    <w:p w14:paraId="1CC7078C" w14:textId="440AB1DA" w:rsidR="00BA3EF8" w:rsidRDefault="00BA3EF8" w:rsidP="00E3344E">
      <w:pPr>
        <w:ind w:firstLineChars="50" w:firstLine="120"/>
        <w:jc w:val="both"/>
        <w:rPr>
          <w:lang w:eastAsia="ja-JP"/>
        </w:rPr>
      </w:pPr>
      <w:r>
        <w:rPr>
          <w:lang w:eastAsia="ja-JP"/>
        </w:rPr>
        <w:t>Using e</w:t>
      </w:r>
      <w:r w:rsidR="00A30F91">
        <w:rPr>
          <w:lang w:eastAsia="ja-JP"/>
        </w:rPr>
        <w:t>ye-tracki</w:t>
      </w:r>
      <w:r>
        <w:rPr>
          <w:lang w:eastAsia="ja-JP"/>
        </w:rPr>
        <w:t xml:space="preserve">ng device facilitates </w:t>
      </w:r>
      <w:r w:rsidR="00A30F91">
        <w:rPr>
          <w:lang w:eastAsia="ja-JP"/>
        </w:rPr>
        <w:t xml:space="preserve">to identify novices </w:t>
      </w:r>
      <w:r w:rsidR="00DE43F4">
        <w:rPr>
          <w:lang w:eastAsia="ja-JP"/>
        </w:rPr>
        <w:t>among</w:t>
      </w:r>
      <w:r w:rsidR="00A30F91">
        <w:rPr>
          <w:lang w:eastAsia="ja-JP"/>
        </w:rPr>
        <w:t xml:space="preserve"> web users. </w:t>
      </w:r>
      <w:r>
        <w:rPr>
          <w:lang w:eastAsia="ja-JP"/>
        </w:rPr>
        <w:t xml:space="preserve">Figure 1 shows an eye movement of a </w:t>
      </w:r>
      <w:r w:rsidR="0087621C">
        <w:rPr>
          <w:lang w:eastAsia="ja-JP"/>
        </w:rPr>
        <w:t>novice</w:t>
      </w:r>
      <w:r>
        <w:rPr>
          <w:lang w:eastAsia="ja-JP"/>
        </w:rPr>
        <w:t xml:space="preserve"> in</w:t>
      </w:r>
      <w:r w:rsidR="008817E1">
        <w:rPr>
          <w:lang w:eastAsia="ja-JP"/>
        </w:rPr>
        <w:t xml:space="preserve"> a phishing website</w:t>
      </w:r>
      <w:r>
        <w:rPr>
          <w:lang w:eastAsia="ja-JP"/>
        </w:rPr>
        <w:t xml:space="preserve">, and </w:t>
      </w:r>
      <w:r w:rsidR="008817E1">
        <w:rPr>
          <w:lang w:eastAsia="ja-JP"/>
        </w:rPr>
        <w:t>F</w:t>
      </w:r>
      <w:r>
        <w:rPr>
          <w:lang w:eastAsia="ja-JP"/>
        </w:rPr>
        <w:t xml:space="preserve">igure 2 shows that of </w:t>
      </w:r>
      <w:r w:rsidR="0087621C">
        <w:rPr>
          <w:lang w:eastAsia="ja-JP"/>
        </w:rPr>
        <w:t>an expert</w:t>
      </w:r>
      <w:r>
        <w:rPr>
          <w:lang w:eastAsia="ja-JP"/>
        </w:rPr>
        <w:t>.</w:t>
      </w:r>
      <w:r w:rsidR="008817E1">
        <w:rPr>
          <w:lang w:eastAsia="ja-JP"/>
        </w:rPr>
        <w:t xml:space="preserve"> </w:t>
      </w:r>
      <w:r w:rsidR="008817E1" w:rsidRPr="008817E1">
        <w:rPr>
          <w:lang w:eastAsia="ja-JP"/>
        </w:rPr>
        <w:t xml:space="preserve">Circles denote fixations, and the numbers in the circles denote the order of the fixation. In the phishing case, the novice looked at the web content but ignored the browser's address bar while assessing credibility, </w:t>
      </w:r>
      <w:r w:rsidR="0087621C">
        <w:rPr>
          <w:lang w:eastAsia="ja-JP"/>
        </w:rPr>
        <w:t>as shown in Figure 1</w:t>
      </w:r>
      <w:r w:rsidR="008817E1">
        <w:rPr>
          <w:lang w:eastAsia="ja-JP"/>
        </w:rPr>
        <w:t>.</w:t>
      </w:r>
    </w:p>
    <w:p w14:paraId="7A445F84" w14:textId="77777777" w:rsidR="00126F52" w:rsidRDefault="00126F52" w:rsidP="00FA0D53">
      <w:pPr>
        <w:jc w:val="both"/>
        <w:rPr>
          <w:lang w:eastAsia="ja-JP"/>
        </w:rPr>
      </w:pPr>
    </w:p>
    <w:p w14:paraId="3B22E287" w14:textId="4BA73B51" w:rsidR="00464469" w:rsidRDefault="005C2660" w:rsidP="00FA0D53">
      <w:pPr>
        <w:jc w:val="both"/>
        <w:rPr>
          <w:lang w:eastAsia="ja-JP"/>
        </w:rPr>
      </w:pPr>
      <w:r>
        <w:rPr>
          <w:noProof/>
          <w:lang w:val="en-US" w:eastAsia="zh-CN"/>
        </w:rPr>
        <w:lastRenderedPageBreak/>
        <mc:AlternateContent>
          <mc:Choice Requires="wps">
            <w:drawing>
              <wp:anchor distT="45720" distB="45720" distL="114300" distR="114300" simplePos="0" relativeHeight="251673600" behindDoc="0" locked="0" layoutInCell="1" allowOverlap="1" wp14:anchorId="347C8E51" wp14:editId="0ABD7C91">
                <wp:simplePos x="0" y="0"/>
                <wp:positionH relativeFrom="margin">
                  <wp:align>right</wp:align>
                </wp:positionH>
                <wp:positionV relativeFrom="paragraph">
                  <wp:posOffset>5009833</wp:posOffset>
                </wp:positionV>
                <wp:extent cx="2876550" cy="337185"/>
                <wp:effectExtent l="0" t="0" r="0" b="5715"/>
                <wp:wrapSquare wrapText="bothSides"/>
                <wp:docPr id="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337185"/>
                        </a:xfrm>
                        <a:prstGeom prst="rect">
                          <a:avLst/>
                        </a:prstGeom>
                        <a:solidFill>
                          <a:srgbClr val="FFFFFF"/>
                        </a:solidFill>
                        <a:ln w="9525">
                          <a:noFill/>
                          <a:miter lim="800000"/>
                          <a:headEnd/>
                          <a:tailEnd/>
                        </a:ln>
                      </wps:spPr>
                      <wps:txbx>
                        <w:txbxContent>
                          <w:p w14:paraId="28D2C416" w14:textId="198E6F84" w:rsidR="008E6408" w:rsidRPr="005C2660" w:rsidRDefault="008E6408" w:rsidP="005C2660">
                            <w:pPr>
                              <w:rPr>
                                <w:sz w:val="22"/>
                              </w:rPr>
                            </w:pPr>
                            <w:r w:rsidRPr="005C2660">
                              <w:rPr>
                                <w:sz w:val="22"/>
                              </w:rPr>
                              <w:t xml:space="preserve">Figure </w:t>
                            </w:r>
                            <w:r>
                              <w:rPr>
                                <w:sz w:val="22"/>
                              </w:rPr>
                              <w:t>4</w:t>
                            </w:r>
                            <w:r w:rsidRPr="005C2660">
                              <w:rPr>
                                <w:sz w:val="22"/>
                              </w:rPr>
                              <w:t xml:space="preserve">. An expert </w:t>
                            </w:r>
                            <w:r>
                              <w:rPr>
                                <w:sz w:val="22"/>
                              </w:rPr>
                              <w:t>on</w:t>
                            </w:r>
                            <w:r w:rsidRPr="005C2660">
                              <w:rPr>
                                <w:sz w:val="22"/>
                              </w:rPr>
                              <w:t xml:space="preserve"> a </w:t>
                            </w:r>
                            <w:r>
                              <w:rPr>
                                <w:sz w:val="22"/>
                              </w:rPr>
                              <w:t>legitimate</w:t>
                            </w:r>
                            <w:r w:rsidRPr="005C2660">
                              <w:rPr>
                                <w:sz w:val="22"/>
                              </w:rPr>
                              <w:t xml:space="preserve"> website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47C8E51" id="_x0000_t202" coordsize="21600,21600" o:spt="202" path="m,l,21600r21600,l21600,xe">
                <v:stroke joinstyle="miter"/>
                <v:path gradientshapeok="t" o:connecttype="rect"/>
              </v:shapetype>
              <v:shape id="テキスト ボックス 2" o:spid="_x0000_s1026" type="#_x0000_t202" style="position:absolute;left:0;text-align:left;margin-left:175.3pt;margin-top:394.5pt;width:226.5pt;height:26.55pt;z-index:25167360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" stroked="f">
                <v:textbox style="mso-fit-shape-to-text:t">
                  <w:txbxContent>
                    <w:p w14:paraId="28D2C416" w14:textId="198E6F84" w:rsidR="008E6408" w:rsidRPr="005C2660" w:rsidRDefault="008E6408" w:rsidP="005C2660">
                      <w:pPr>
                        <w:rPr>
                          <w:sz w:val="22"/>
                        </w:rPr>
                      </w:pPr>
                      <w:r w:rsidRPr="005C2660">
                        <w:rPr>
                          <w:sz w:val="22"/>
                        </w:rPr>
                        <w:t xml:space="preserve">Figure </w:t>
                      </w:r>
                      <w:r>
                        <w:rPr>
                          <w:sz w:val="22"/>
                        </w:rPr>
                        <w:t>4</w:t>
                      </w:r>
                      <w:r w:rsidRPr="005C2660">
                        <w:rPr>
                          <w:sz w:val="22"/>
                        </w:rPr>
                        <w:t xml:space="preserve">. An expert </w:t>
                      </w:r>
                      <w:r>
                        <w:rPr>
                          <w:sz w:val="22"/>
                        </w:rPr>
                        <w:t>on</w:t>
                      </w:r>
                      <w:r w:rsidRPr="005C2660">
                        <w:rPr>
                          <w:sz w:val="22"/>
                        </w:rPr>
                        <w:t xml:space="preserve"> a </w:t>
                      </w:r>
                      <w:r>
                        <w:rPr>
                          <w:sz w:val="22"/>
                        </w:rPr>
                        <w:t>legitimate</w:t>
                      </w:r>
                      <w:r w:rsidRPr="005C2660">
                        <w:rPr>
                          <w:sz w:val="22"/>
                        </w:rPr>
                        <w:t xml:space="preserve"> website</w:t>
                      </w:r>
                    </w:p>
                  </w:txbxContent>
                </v:textbox>
                <w10:wrap type="square" anchorx="margin"/>
              </v:shape>
            </w:pict>
          </mc:Fallback>
        </mc:AlternateContent>
      </w:r>
      <w:r>
        <w:rPr>
          <w:noProof/>
          <w:lang w:val="en-US" w:eastAsia="zh-CN"/>
        </w:rPr>
        <mc:AlternateContent>
          <mc:Choice Requires="wps">
            <w:drawing>
              <wp:anchor distT="45720" distB="45720" distL="114300" distR="114300" simplePos="0" relativeHeight="251671552" behindDoc="0" locked="0" layoutInCell="1" allowOverlap="1" wp14:anchorId="255C9304" wp14:editId="551F7C1C">
                <wp:simplePos x="0" y="0"/>
                <wp:positionH relativeFrom="column">
                  <wp:posOffset>88900</wp:posOffset>
                </wp:positionH>
                <wp:positionV relativeFrom="paragraph">
                  <wp:posOffset>5009515</wp:posOffset>
                </wp:positionV>
                <wp:extent cx="2886075" cy="588645"/>
                <wp:effectExtent l="0" t="0" r="9525" b="1905"/>
                <wp:wrapSquare wrapText="bothSides"/>
                <wp:docPr id="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588645"/>
                        </a:xfrm>
                        <a:prstGeom prst="rect">
                          <a:avLst/>
                        </a:prstGeom>
                        <a:solidFill>
                          <a:srgbClr val="FFFFFF"/>
                        </a:solidFill>
                        <a:ln w="9525">
                          <a:noFill/>
                          <a:miter lim="800000"/>
                          <a:headEnd/>
                          <a:tailEnd/>
                        </a:ln>
                      </wps:spPr>
                      <wps:txbx>
                        <w:txbxContent>
                          <w:p w14:paraId="5471EB18" w14:textId="52C8DA10" w:rsidR="008E6408" w:rsidRPr="005C2660" w:rsidRDefault="008E6408" w:rsidP="005C2660">
                            <w:pPr>
                              <w:rPr>
                                <w:sz w:val="22"/>
                              </w:rPr>
                            </w:pPr>
                            <w:r w:rsidRPr="005C2660">
                              <w:rPr>
                                <w:sz w:val="22"/>
                              </w:rPr>
                              <w:t xml:space="preserve">Figure </w:t>
                            </w:r>
                            <w:r>
                              <w:rPr>
                                <w:sz w:val="22"/>
                              </w:rPr>
                              <w:t>3</w:t>
                            </w:r>
                            <w:r w:rsidRPr="005C2660">
                              <w:rPr>
                                <w:sz w:val="22"/>
                              </w:rPr>
                              <w:t>. A</w:t>
                            </w:r>
                            <w:r>
                              <w:rPr>
                                <w:sz w:val="22"/>
                              </w:rPr>
                              <w:t xml:space="preserve"> novice</w:t>
                            </w:r>
                            <w:r w:rsidRPr="005C2660">
                              <w:rPr>
                                <w:sz w:val="22"/>
                              </w:rPr>
                              <w:t xml:space="preserve"> </w:t>
                            </w:r>
                            <w:r>
                              <w:rPr>
                                <w:sz w:val="22"/>
                              </w:rPr>
                              <w:t>on</w:t>
                            </w:r>
                            <w:r w:rsidRPr="005C2660">
                              <w:rPr>
                                <w:sz w:val="22"/>
                              </w:rPr>
                              <w:t xml:space="preserve"> a legitimate website</w:t>
                            </w:r>
                          </w:p>
                          <w:p w14:paraId="3154D9E0" w14:textId="77777777" w:rsidR="008E6408" w:rsidRPr="005C2660" w:rsidRDefault="008E6408" w:rsidP="005C2660"/>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5C9304" id="_x0000_s1027" type="#_x0000_t202" style="position:absolute;left:0;text-align:left;margin-left:7pt;margin-top:394.45pt;width:227.25pt;height:46.35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" stroked="f">
                <v:textbox style="mso-fit-shape-to-text:t">
                  <w:txbxContent>
                    <w:p w14:paraId="5471EB18" w14:textId="52C8DA10" w:rsidR="008E6408" w:rsidRPr="005C2660" w:rsidRDefault="008E6408" w:rsidP="005C2660">
                      <w:pPr>
                        <w:rPr>
                          <w:sz w:val="22"/>
                        </w:rPr>
                      </w:pPr>
                      <w:r w:rsidRPr="005C2660">
                        <w:rPr>
                          <w:sz w:val="22"/>
                        </w:rPr>
                        <w:t xml:space="preserve">Figure </w:t>
                      </w:r>
                      <w:r>
                        <w:rPr>
                          <w:sz w:val="22"/>
                        </w:rPr>
                        <w:t>3</w:t>
                      </w:r>
                      <w:r w:rsidRPr="005C2660">
                        <w:rPr>
                          <w:sz w:val="22"/>
                        </w:rPr>
                        <w:t>. A</w:t>
                      </w:r>
                      <w:r>
                        <w:rPr>
                          <w:sz w:val="22"/>
                        </w:rPr>
                        <w:t xml:space="preserve"> novice</w:t>
                      </w:r>
                      <w:r w:rsidRPr="005C2660">
                        <w:rPr>
                          <w:sz w:val="22"/>
                        </w:rPr>
                        <w:t xml:space="preserve"> </w:t>
                      </w:r>
                      <w:r>
                        <w:rPr>
                          <w:sz w:val="22"/>
                        </w:rPr>
                        <w:t>on</w:t>
                      </w:r>
                      <w:r w:rsidRPr="005C2660">
                        <w:rPr>
                          <w:sz w:val="22"/>
                        </w:rPr>
                        <w:t xml:space="preserve"> a legitimate website</w:t>
                      </w:r>
                    </w:p>
                    <w:p w14:paraId="3154D9E0" w14:textId="77777777" w:rsidR="008E6408" w:rsidRPr="005C2660" w:rsidRDefault="008E6408" w:rsidP="005C2660"/>
                  </w:txbxContent>
                </v:textbox>
                <w10:wrap type="square"/>
              </v:shape>
            </w:pict>
          </mc:Fallback>
        </mc:AlternateContent>
      </w:r>
      <w:r>
        <w:rPr>
          <w:noProof/>
          <w:lang w:val="en-US" w:eastAsia="zh-CN"/>
        </w:rPr>
        <w:drawing>
          <wp:anchor distT="0" distB="0" distL="114300" distR="114300" simplePos="0" relativeHeight="251665408" behindDoc="1" locked="0" layoutInCell="1" allowOverlap="1" wp14:anchorId="50B99547" wp14:editId="1D59B7E3">
            <wp:simplePos x="0" y="0"/>
            <wp:positionH relativeFrom="margin">
              <wp:posOffset>3241040</wp:posOffset>
            </wp:positionH>
            <wp:positionV relativeFrom="paragraph">
              <wp:posOffset>2828925</wp:posOffset>
            </wp:positionV>
            <wp:extent cx="2879725" cy="2159635"/>
            <wp:effectExtent l="0" t="0" r="0" b="0"/>
            <wp:wrapTight wrapText="bothSides">
              <wp:wrapPolygon edited="0">
                <wp:start x="0" y="0"/>
                <wp:lineTo x="0" y="21340"/>
                <wp:lineTo x="21433" y="21340"/>
                <wp:lineTo x="21433" y="0"/>
                <wp:lineTo x="0" y="0"/>
              </wp:wrapPolygon>
            </wp:wrapTight>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79725" cy="2159635"/>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zh-CN"/>
        </w:rPr>
        <w:drawing>
          <wp:anchor distT="0" distB="0" distL="114300" distR="114300" simplePos="0" relativeHeight="251663360" behindDoc="1" locked="0" layoutInCell="1" allowOverlap="1" wp14:anchorId="43C7B9D3" wp14:editId="385BDB78">
            <wp:simplePos x="0" y="0"/>
            <wp:positionH relativeFrom="column">
              <wp:posOffset>84455</wp:posOffset>
            </wp:positionH>
            <wp:positionV relativeFrom="paragraph">
              <wp:posOffset>2828925</wp:posOffset>
            </wp:positionV>
            <wp:extent cx="2879725" cy="2159635"/>
            <wp:effectExtent l="0" t="0" r="0" b="0"/>
            <wp:wrapTight wrapText="bothSides">
              <wp:wrapPolygon edited="0">
                <wp:start x="0" y="0"/>
                <wp:lineTo x="0" y="21340"/>
                <wp:lineTo x="21433" y="21340"/>
                <wp:lineTo x="21433" y="0"/>
                <wp:lineTo x="0" y="0"/>
              </wp:wrapPolygon>
            </wp:wrapTight>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9725" cy="2159635"/>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zh-CN"/>
        </w:rPr>
        <mc:AlternateContent>
          <mc:Choice Requires="wps">
            <w:drawing>
              <wp:anchor distT="45720" distB="45720" distL="114300" distR="114300" simplePos="0" relativeHeight="251667456" behindDoc="0" locked="0" layoutInCell="1" allowOverlap="1" wp14:anchorId="6573FDF8" wp14:editId="2BAD91C7">
                <wp:simplePos x="0" y="0"/>
                <wp:positionH relativeFrom="column">
                  <wp:posOffset>84455</wp:posOffset>
                </wp:positionH>
                <wp:positionV relativeFrom="paragraph">
                  <wp:posOffset>2218690</wp:posOffset>
                </wp:positionV>
                <wp:extent cx="2886075" cy="588645"/>
                <wp:effectExtent l="0" t="0" r="9525" b="190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588645"/>
                        </a:xfrm>
                        <a:prstGeom prst="rect">
                          <a:avLst/>
                        </a:prstGeom>
                        <a:solidFill>
                          <a:srgbClr val="FFFFFF"/>
                        </a:solidFill>
                        <a:ln w="9525">
                          <a:noFill/>
                          <a:miter lim="800000"/>
                          <a:headEnd/>
                          <a:tailEnd/>
                        </a:ln>
                      </wps:spPr>
                      <wps:txbx>
                        <w:txbxContent>
                          <w:p w14:paraId="3C1B17C0" w14:textId="17B2DD3F" w:rsidR="008E6408" w:rsidRPr="005C2660" w:rsidRDefault="008E6408" w:rsidP="005C2660">
                            <w:pPr>
                              <w:rPr>
                                <w:sz w:val="22"/>
                              </w:rPr>
                            </w:pPr>
                            <w:r w:rsidRPr="005C2660">
                              <w:rPr>
                                <w:sz w:val="22"/>
                              </w:rPr>
                              <w:t>F</w:t>
                            </w:r>
                            <w:r>
                              <w:rPr>
                                <w:sz w:val="22"/>
                              </w:rPr>
                              <w:t>igure 1</w:t>
                            </w:r>
                            <w:r w:rsidRPr="005C2660">
                              <w:rPr>
                                <w:sz w:val="22"/>
                              </w:rPr>
                              <w:t>. A</w:t>
                            </w:r>
                            <w:r>
                              <w:rPr>
                                <w:sz w:val="22"/>
                              </w:rPr>
                              <w:t xml:space="preserve"> novice</w:t>
                            </w:r>
                            <w:r w:rsidRPr="005C2660">
                              <w:rPr>
                                <w:sz w:val="22"/>
                              </w:rPr>
                              <w:t xml:space="preserve"> </w:t>
                            </w:r>
                            <w:r>
                              <w:rPr>
                                <w:sz w:val="22"/>
                              </w:rPr>
                              <w:t>user on</w:t>
                            </w:r>
                            <w:r w:rsidRPr="005C2660">
                              <w:rPr>
                                <w:sz w:val="22"/>
                              </w:rPr>
                              <w:t xml:space="preserve"> a </w:t>
                            </w:r>
                            <w:r>
                              <w:rPr>
                                <w:sz w:val="22"/>
                              </w:rPr>
                              <w:t>phishing</w:t>
                            </w:r>
                            <w:r w:rsidRPr="005C2660">
                              <w:rPr>
                                <w:sz w:val="22"/>
                              </w:rPr>
                              <w:t xml:space="preserve"> website</w:t>
                            </w:r>
                          </w:p>
                          <w:p w14:paraId="41F1690A" w14:textId="0CCD53F8" w:rsidR="008E6408" w:rsidRPr="005C2660" w:rsidRDefault="008E6408"/>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573FDF8" id="_x0000_t202" coordsize="21600,21600" o:spt="202" path="m,l,21600r21600,l21600,xe">
                <v:stroke joinstyle="miter"/>
                <v:path gradientshapeok="t" o:connecttype="rect"/>
              </v:shapetype>
              <v:shape id="_x0000_s1028" type="#_x0000_t202" style="position:absolute;left:0;text-align:left;margin-left:6.65pt;margin-top:174.7pt;width:227.25pt;height:46.35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" stroked="f">
                <v:textbox style="mso-fit-shape-to-text:t">
                  <w:txbxContent>
                    <w:p w14:paraId="3C1B17C0" w14:textId="17B2DD3F" w:rsidR="008E6408" w:rsidRPr="005C2660" w:rsidRDefault="008E6408" w:rsidP="005C2660">
                      <w:pPr>
                        <w:rPr>
                          <w:sz w:val="22"/>
                        </w:rPr>
                      </w:pPr>
                      <w:r w:rsidRPr="005C2660">
                        <w:rPr>
                          <w:sz w:val="22"/>
                        </w:rPr>
                        <w:t>F</w:t>
                      </w:r>
                      <w:r>
                        <w:rPr>
                          <w:sz w:val="22"/>
                        </w:rPr>
                        <w:t>igure 1</w:t>
                      </w:r>
                      <w:r w:rsidRPr="005C2660">
                        <w:rPr>
                          <w:sz w:val="22"/>
                        </w:rPr>
                        <w:t>. A</w:t>
                      </w:r>
                      <w:r>
                        <w:rPr>
                          <w:sz w:val="22"/>
                        </w:rPr>
                        <w:t xml:space="preserve"> novice</w:t>
                      </w:r>
                      <w:r w:rsidRPr="005C2660">
                        <w:rPr>
                          <w:sz w:val="22"/>
                        </w:rPr>
                        <w:t xml:space="preserve"> </w:t>
                      </w:r>
                      <w:r>
                        <w:rPr>
                          <w:sz w:val="22"/>
                        </w:rPr>
                        <w:t>user on</w:t>
                      </w:r>
                      <w:r w:rsidRPr="005C2660">
                        <w:rPr>
                          <w:sz w:val="22"/>
                        </w:rPr>
                        <w:t xml:space="preserve"> a </w:t>
                      </w:r>
                      <w:r>
                        <w:rPr>
                          <w:sz w:val="22"/>
                        </w:rPr>
                        <w:t>phishing</w:t>
                      </w:r>
                      <w:r w:rsidRPr="005C2660">
                        <w:rPr>
                          <w:sz w:val="22"/>
                        </w:rPr>
                        <w:t xml:space="preserve"> website</w:t>
                      </w:r>
                    </w:p>
                    <w:p w14:paraId="41F1690A" w14:textId="0CCD53F8" w:rsidR="008E6408" w:rsidRPr="005C2660" w:rsidRDefault="008E6408"/>
                  </w:txbxContent>
                </v:textbox>
                <w10:wrap type="square"/>
              </v:shape>
            </w:pict>
          </mc:Fallback>
        </mc:AlternateContent>
      </w:r>
      <w:r w:rsidR="00DE108C">
        <w:rPr>
          <w:noProof/>
          <w:lang w:val="en-US" w:eastAsia="zh-CN"/>
        </w:rPr>
        <mc:AlternateContent>
          <mc:Choice Requires="wps">
            <w:drawing>
              <wp:anchor distT="45720" distB="45720" distL="114300" distR="114300" simplePos="0" relativeHeight="251669504" behindDoc="0" locked="0" layoutInCell="1" allowOverlap="1" wp14:anchorId="54AE575B" wp14:editId="7200BA7D">
                <wp:simplePos x="0" y="0"/>
                <wp:positionH relativeFrom="column">
                  <wp:posOffset>3232785</wp:posOffset>
                </wp:positionH>
                <wp:positionV relativeFrom="paragraph">
                  <wp:posOffset>2204720</wp:posOffset>
                </wp:positionV>
                <wp:extent cx="2876550" cy="337185"/>
                <wp:effectExtent l="0" t="0" r="0" b="0"/>
                <wp:wrapSquare wrapText="bothSides"/>
                <wp:docPr id="1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337185"/>
                        </a:xfrm>
                        <a:prstGeom prst="rect">
                          <a:avLst/>
                        </a:prstGeom>
                        <a:solidFill>
                          <a:srgbClr val="FFFFFF"/>
                        </a:solidFill>
                        <a:ln w="9525">
                          <a:noFill/>
                          <a:miter lim="800000"/>
                          <a:headEnd/>
                          <a:tailEnd/>
                        </a:ln>
                      </wps:spPr>
                      <wps:txbx>
                        <w:txbxContent>
                          <w:p w14:paraId="147B612B" w14:textId="6A65EDCE" w:rsidR="008E6408" w:rsidRPr="005C2660" w:rsidRDefault="008E6408" w:rsidP="00DE108C">
                            <w:pPr>
                              <w:rPr>
                                <w:sz w:val="22"/>
                              </w:rPr>
                            </w:pPr>
                            <w:r w:rsidRPr="005C2660">
                              <w:rPr>
                                <w:sz w:val="22"/>
                              </w:rPr>
                              <w:t xml:space="preserve">Figure 2. An expert </w:t>
                            </w:r>
                            <w:r>
                              <w:rPr>
                                <w:sz w:val="22"/>
                              </w:rPr>
                              <w:t>on</w:t>
                            </w:r>
                            <w:r w:rsidRPr="005C2660">
                              <w:rPr>
                                <w:sz w:val="22"/>
                              </w:rPr>
                              <w:t xml:space="preserve"> a </w:t>
                            </w:r>
                            <w:r>
                              <w:rPr>
                                <w:sz w:val="22"/>
                              </w:rPr>
                              <w:t>phishing</w:t>
                            </w:r>
                            <w:r w:rsidRPr="005C2660">
                              <w:rPr>
                                <w:sz w:val="22"/>
                              </w:rPr>
                              <w:t xml:space="preserve"> website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AE575B" id="_x0000_s1029" type="#_x0000_t202" style="position:absolute;left:0;text-align:left;margin-left:254.55pt;margin-top:173.6pt;width:226.5pt;height:26.55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" stroked="f">
                <v:textbox style="mso-fit-shape-to-text:t">
                  <w:txbxContent>
                    <w:p w14:paraId="147B612B" w14:textId="6A65EDCE" w:rsidR="008E6408" w:rsidRPr="005C2660" w:rsidRDefault="008E6408" w:rsidP="00DE108C">
                      <w:pPr>
                        <w:rPr>
                          <w:sz w:val="22"/>
                        </w:rPr>
                      </w:pPr>
                      <w:r w:rsidRPr="005C2660">
                        <w:rPr>
                          <w:sz w:val="22"/>
                        </w:rPr>
                        <w:t xml:space="preserve">Figure 2. An expert </w:t>
                      </w:r>
                      <w:r>
                        <w:rPr>
                          <w:sz w:val="22"/>
                        </w:rPr>
                        <w:t>on</w:t>
                      </w:r>
                      <w:r w:rsidRPr="005C2660">
                        <w:rPr>
                          <w:sz w:val="22"/>
                        </w:rPr>
                        <w:t xml:space="preserve"> a </w:t>
                      </w:r>
                      <w:r>
                        <w:rPr>
                          <w:sz w:val="22"/>
                        </w:rPr>
                        <w:t>phishing</w:t>
                      </w:r>
                      <w:r w:rsidRPr="005C2660">
                        <w:rPr>
                          <w:sz w:val="22"/>
                        </w:rPr>
                        <w:t xml:space="preserve"> website</w:t>
                      </w:r>
                    </w:p>
                  </w:txbxContent>
                </v:textbox>
                <w10:wrap type="square"/>
              </v:shape>
            </w:pict>
          </mc:Fallback>
        </mc:AlternateContent>
      </w:r>
      <w:r w:rsidR="00464469">
        <w:rPr>
          <w:noProof/>
          <w:lang w:val="en-US" w:eastAsia="zh-CN"/>
        </w:rPr>
        <w:drawing>
          <wp:anchor distT="0" distB="0" distL="114300" distR="114300" simplePos="0" relativeHeight="251661312" behindDoc="1" locked="0" layoutInCell="1" allowOverlap="1" wp14:anchorId="4A0B7E79" wp14:editId="2B477CB1">
            <wp:simplePos x="0" y="0"/>
            <wp:positionH relativeFrom="margin">
              <wp:posOffset>3241483</wp:posOffset>
            </wp:positionH>
            <wp:positionV relativeFrom="paragraph">
              <wp:posOffset>0</wp:posOffset>
            </wp:positionV>
            <wp:extent cx="2879769" cy="2160000"/>
            <wp:effectExtent l="0" t="0" r="0" b="0"/>
            <wp:wrapTight wrapText="bothSides">
              <wp:wrapPolygon edited="0">
                <wp:start x="0" y="0"/>
                <wp:lineTo x="0" y="21340"/>
                <wp:lineTo x="21433" y="21340"/>
                <wp:lineTo x="21433" y="0"/>
                <wp:lineTo x="0" y="0"/>
              </wp:wrapPolygon>
            </wp:wrapTight>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79769" cy="2160000"/>
                    </a:xfrm>
                    <a:prstGeom prst="rect">
                      <a:avLst/>
                    </a:prstGeom>
                  </pic:spPr>
                </pic:pic>
              </a:graphicData>
            </a:graphic>
            <wp14:sizeRelH relativeFrom="margin">
              <wp14:pctWidth>0</wp14:pctWidth>
            </wp14:sizeRelH>
            <wp14:sizeRelV relativeFrom="margin">
              <wp14:pctHeight>0</wp14:pctHeight>
            </wp14:sizeRelV>
          </wp:anchor>
        </w:drawing>
      </w:r>
      <w:r w:rsidR="00464469">
        <w:rPr>
          <w:noProof/>
          <w:lang w:val="en-US" w:eastAsia="zh-CN"/>
        </w:rPr>
        <w:drawing>
          <wp:anchor distT="0" distB="0" distL="114300" distR="114300" simplePos="0" relativeHeight="251659264" behindDoc="1" locked="0" layoutInCell="1" allowOverlap="1" wp14:anchorId="6D6122D8" wp14:editId="37290170">
            <wp:simplePos x="0" y="0"/>
            <wp:positionH relativeFrom="margin">
              <wp:posOffset>84455</wp:posOffset>
            </wp:positionH>
            <wp:positionV relativeFrom="paragraph">
              <wp:posOffset>0</wp:posOffset>
            </wp:positionV>
            <wp:extent cx="2879769" cy="2160000"/>
            <wp:effectExtent l="0" t="0" r="0" b="0"/>
            <wp:wrapTight wrapText="bothSides">
              <wp:wrapPolygon edited="0">
                <wp:start x="0" y="0"/>
                <wp:lineTo x="0" y="21340"/>
                <wp:lineTo x="21433" y="21340"/>
                <wp:lineTo x="21433" y="0"/>
                <wp:lineTo x="0" y="0"/>
              </wp:wrapPolygon>
            </wp:wrapTight>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9769" cy="2160000"/>
                    </a:xfrm>
                    <a:prstGeom prst="rect">
                      <a:avLst/>
                    </a:prstGeom>
                  </pic:spPr>
                </pic:pic>
              </a:graphicData>
            </a:graphic>
            <wp14:sizeRelH relativeFrom="margin">
              <wp14:pctWidth>0</wp14:pctWidth>
            </wp14:sizeRelH>
            <wp14:sizeRelV relativeFrom="margin">
              <wp14:pctHeight>0</wp14:pctHeight>
            </wp14:sizeRelV>
          </wp:anchor>
        </w:drawing>
      </w:r>
    </w:p>
    <w:p w14:paraId="1085C13B" w14:textId="61A998CC" w:rsidR="00464469" w:rsidRDefault="00920156" w:rsidP="00FA0D53">
      <w:pPr>
        <w:jc w:val="both"/>
        <w:rPr>
          <w:lang w:eastAsia="ja-JP"/>
        </w:rPr>
      </w:pPr>
      <w:r>
        <w:rPr>
          <w:lang w:eastAsia="ja-JP"/>
        </w:rPr>
        <w:t xml:space="preserve">In the legitimate case, the user </w:t>
      </w:r>
      <w:r w:rsidR="0087621C" w:rsidRPr="0087621C">
        <w:rPr>
          <w:lang w:eastAsia="ja-JP"/>
        </w:rPr>
        <w:t>also only paid attention to the web content as shown in Fig</w:t>
      </w:r>
      <w:r w:rsidR="0087621C">
        <w:rPr>
          <w:lang w:eastAsia="ja-JP"/>
        </w:rPr>
        <w:t>ure 3</w:t>
      </w:r>
      <w:r w:rsidR="0087621C" w:rsidRPr="0087621C">
        <w:rPr>
          <w:lang w:eastAsia="ja-JP"/>
        </w:rPr>
        <w:t>. In contrast, an expert tends to evaluate the site's URL and/or the browser's SSL indicator rather than the contents of the web page to judge the credibility of the sites, as shown in Fig</w:t>
      </w:r>
      <w:r w:rsidR="0087621C">
        <w:rPr>
          <w:lang w:eastAsia="ja-JP"/>
        </w:rPr>
        <w:t>ure 4.</w:t>
      </w:r>
      <w:r w:rsidR="00FD3CA8">
        <w:rPr>
          <w:rFonts w:hint="eastAsia"/>
          <w:lang w:eastAsia="ja-JP"/>
        </w:rPr>
        <w:t xml:space="preserve"> </w:t>
      </w:r>
      <w:r w:rsidR="00FD3CA8">
        <w:rPr>
          <w:lang w:eastAsia="ja-JP"/>
        </w:rPr>
        <w:t>T</w:t>
      </w:r>
      <w:r w:rsidR="00464469">
        <w:rPr>
          <w:lang w:eastAsia="ja-JP"/>
        </w:rPr>
        <w:t xml:space="preserve">hese </w:t>
      </w:r>
      <w:r w:rsidR="00FD3CA8">
        <w:rPr>
          <w:lang w:eastAsia="ja-JP"/>
        </w:rPr>
        <w:t>behavio</w:t>
      </w:r>
      <w:r w:rsidR="00212F8B">
        <w:rPr>
          <w:lang w:eastAsia="ja-JP"/>
        </w:rPr>
        <w:t>r</w:t>
      </w:r>
      <w:r w:rsidR="004D2723">
        <w:rPr>
          <w:lang w:eastAsia="ja-JP"/>
        </w:rPr>
        <w:t xml:space="preserve"> observations</w:t>
      </w:r>
      <w:r w:rsidR="00FD3CA8">
        <w:rPr>
          <w:lang w:eastAsia="ja-JP"/>
        </w:rPr>
        <w:t xml:space="preserve"> </w:t>
      </w:r>
      <w:r w:rsidR="00C6533F">
        <w:rPr>
          <w:lang w:eastAsia="ja-JP"/>
        </w:rPr>
        <w:t>indicate</w:t>
      </w:r>
      <w:r w:rsidR="00FD3CA8">
        <w:rPr>
          <w:lang w:eastAsia="ja-JP"/>
        </w:rPr>
        <w:t xml:space="preserve"> that </w:t>
      </w:r>
      <w:r w:rsidR="00464469">
        <w:rPr>
          <w:lang w:eastAsia="ja-JP"/>
        </w:rPr>
        <w:t xml:space="preserve">experts tend to see the address bar where URL and browser’s SSL indicator shows </w:t>
      </w:r>
      <w:r w:rsidR="00CE56BC">
        <w:rPr>
          <w:lang w:eastAsia="ja-JP"/>
        </w:rPr>
        <w:t xml:space="preserve">at the beginning of browsing. Novices </w:t>
      </w:r>
      <w:r w:rsidR="002E71B6">
        <w:rPr>
          <w:lang w:eastAsia="ja-JP"/>
        </w:rPr>
        <w:t>are</w:t>
      </w:r>
      <w:r w:rsidR="00CE56BC">
        <w:rPr>
          <w:lang w:eastAsia="ja-JP"/>
        </w:rPr>
        <w:t xml:space="preserve"> not aware of them due to the lack of knowledge </w:t>
      </w:r>
      <w:r w:rsidR="002E71B6">
        <w:rPr>
          <w:lang w:eastAsia="ja-JP"/>
        </w:rPr>
        <w:t>on</w:t>
      </w:r>
      <w:r w:rsidR="00CE56BC">
        <w:rPr>
          <w:lang w:eastAsia="ja-JP"/>
        </w:rPr>
        <w:t xml:space="preserve"> URL or SSL indicators.</w:t>
      </w:r>
    </w:p>
    <w:p w14:paraId="4117920B" w14:textId="77777777" w:rsidR="00CE56BC" w:rsidRDefault="00CE56BC" w:rsidP="00FA0D53">
      <w:pPr>
        <w:jc w:val="both"/>
        <w:rPr>
          <w:lang w:eastAsia="ja-JP"/>
        </w:rPr>
      </w:pPr>
    </w:p>
    <w:p w14:paraId="62EDC391" w14:textId="56747C5F" w:rsidR="00D648E6" w:rsidRDefault="00D648E6">
      <w:pPr>
        <w:tabs>
          <w:tab w:val="clear" w:pos="794"/>
          <w:tab w:val="clear" w:pos="1191"/>
          <w:tab w:val="clear" w:pos="1588"/>
          <w:tab w:val="clear" w:pos="1985"/>
        </w:tabs>
        <w:overflowPunct/>
        <w:autoSpaceDE/>
        <w:autoSpaceDN/>
        <w:adjustRightInd/>
        <w:spacing w:before="0"/>
        <w:textAlignment w:val="auto"/>
        <w:rPr>
          <w:lang w:eastAsia="ja-JP"/>
        </w:rPr>
      </w:pPr>
      <w:r>
        <w:rPr>
          <w:lang w:eastAsia="ja-JP"/>
        </w:rPr>
        <w:br w:type="page"/>
      </w:r>
    </w:p>
    <w:p w14:paraId="4816012B" w14:textId="77777777" w:rsidR="00D648E6" w:rsidRDefault="00D648E6" w:rsidP="00D648E6">
      <w:pPr>
        <w:pStyle w:val="AnnexNoTitle0"/>
      </w:pPr>
      <w:bookmarkStart w:id="23" w:name="_Toc336434030"/>
      <w:r w:rsidRPr="008F2EF3">
        <w:lastRenderedPageBreak/>
        <w:t>Bibliography</w:t>
      </w:r>
      <w:bookmarkEnd w:id="23"/>
    </w:p>
    <w:p w14:paraId="61FC7CE9" w14:textId="77777777" w:rsidR="00D648E6" w:rsidRPr="00D648E6" w:rsidRDefault="00D648E6" w:rsidP="00D648E6">
      <w:pPr>
        <w:pStyle w:val="Normalaftertitle"/>
      </w:pPr>
    </w:p>
    <w:p w14:paraId="0D33838E" w14:textId="108B5D0A" w:rsidR="000260FB" w:rsidRPr="00AF25A9" w:rsidRDefault="000260FB" w:rsidP="00AF25A9">
      <w:pPr>
        <w:pStyle w:val="Reftext"/>
        <w:tabs>
          <w:tab w:val="clear" w:pos="1191"/>
          <w:tab w:val="clear" w:pos="1588"/>
          <w:tab w:val="clear" w:pos="1985"/>
          <w:tab w:val="left" w:pos="2552"/>
          <w:tab w:val="left" w:pos="2835"/>
        </w:tabs>
        <w:ind w:left="2552" w:hanging="2552"/>
        <w:rPr>
          <w:rFonts w:eastAsia="SimSun"/>
          <w:szCs w:val="24"/>
        </w:rPr>
      </w:pPr>
      <w:r w:rsidRPr="00AF25A9">
        <w:rPr>
          <w:rFonts w:eastAsia="SimSun"/>
          <w:szCs w:val="24"/>
        </w:rPr>
        <w:t>[b-ANSI-Z535.4]</w:t>
      </w:r>
      <w:r w:rsidR="00C65C5C">
        <w:rPr>
          <w:rFonts w:eastAsia="SimSun"/>
          <w:szCs w:val="24"/>
        </w:rPr>
        <w:tab/>
        <w:t>ANSI</w:t>
      </w:r>
      <w:r w:rsidR="005230AF">
        <w:rPr>
          <w:rFonts w:eastAsia="SimSun"/>
          <w:szCs w:val="24"/>
        </w:rPr>
        <w:t xml:space="preserve"> (2011), Product Safety Signs and Labels.</w:t>
      </w:r>
    </w:p>
    <w:p w14:paraId="08BF9B76" w14:textId="4257BF4C" w:rsidR="00434194" w:rsidRPr="001F5372" w:rsidRDefault="00434194" w:rsidP="00434194">
      <w:pPr>
        <w:pStyle w:val="Reftext"/>
        <w:tabs>
          <w:tab w:val="clear" w:pos="1191"/>
          <w:tab w:val="clear" w:pos="1588"/>
          <w:tab w:val="clear" w:pos="1985"/>
          <w:tab w:val="left" w:pos="2552"/>
          <w:tab w:val="left" w:pos="2835"/>
        </w:tabs>
        <w:ind w:left="2552" w:hanging="2552"/>
        <w:rPr>
          <w:szCs w:val="24"/>
        </w:rPr>
      </w:pPr>
      <w:r w:rsidRPr="00192650">
        <w:rPr>
          <w:rFonts w:eastAsia="SimSun"/>
          <w:szCs w:val="24"/>
        </w:rPr>
        <w:t>[b-</w:t>
      </w:r>
      <w:r>
        <w:rPr>
          <w:rFonts w:eastAsia="SimSun"/>
          <w:szCs w:val="24"/>
        </w:rPr>
        <w:t>CAB-Baseline</w:t>
      </w:r>
      <w:r w:rsidRPr="00192650">
        <w:rPr>
          <w:rFonts w:eastAsia="SimSun"/>
          <w:szCs w:val="24"/>
        </w:rPr>
        <w:t>]</w:t>
      </w:r>
      <w:r>
        <w:rPr>
          <w:rFonts w:eastAsia="SimSun"/>
          <w:szCs w:val="24"/>
        </w:rPr>
        <w:tab/>
      </w:r>
      <w:r w:rsidRPr="001F5372">
        <w:rPr>
          <w:szCs w:val="24"/>
        </w:rPr>
        <w:t xml:space="preserve">CA/Browser Forum (2011), </w:t>
      </w:r>
      <w:r w:rsidRPr="001F5372">
        <w:rPr>
          <w:i/>
          <w:iCs/>
          <w:szCs w:val="24"/>
        </w:rPr>
        <w:t>Baseline Requirements for the Issuance and Management of Publicly-Trusted Certificates</w:t>
      </w:r>
      <w:r w:rsidRPr="001F5372">
        <w:rPr>
          <w:szCs w:val="24"/>
        </w:rPr>
        <w:t xml:space="preserve"> Version 1.0. </w:t>
      </w:r>
      <w:r w:rsidRPr="00A6637B">
        <w:rPr>
          <w:rFonts w:asciiTheme="minorBidi" w:hAnsiTheme="minorBidi" w:cstheme="minorBidi"/>
          <w:sz w:val="16"/>
          <w:szCs w:val="16"/>
        </w:rPr>
        <w:t>http://www.cabforum.org/Baseline_Requirements_V1.pdf</w:t>
      </w:r>
    </w:p>
    <w:p w14:paraId="437895C7" w14:textId="39BBA13C" w:rsidR="000260FB" w:rsidRPr="00AF25A9" w:rsidRDefault="00434194" w:rsidP="00AF25A9">
      <w:pPr>
        <w:pStyle w:val="Reftext"/>
        <w:tabs>
          <w:tab w:val="clear" w:pos="1191"/>
          <w:tab w:val="clear" w:pos="1588"/>
          <w:tab w:val="clear" w:pos="1985"/>
          <w:tab w:val="left" w:pos="2552"/>
          <w:tab w:val="left" w:pos="2835"/>
        </w:tabs>
        <w:ind w:left="2552" w:hanging="2552"/>
        <w:rPr>
          <w:i/>
          <w:szCs w:val="24"/>
          <w:lang w:eastAsia="ja-JP"/>
        </w:rPr>
      </w:pPr>
      <w:r w:rsidRPr="00434194">
        <w:rPr>
          <w:rFonts w:eastAsia="SimSun"/>
          <w:szCs w:val="24"/>
        </w:rPr>
        <w:t xml:space="preserve"> </w:t>
      </w:r>
      <w:r w:rsidR="000260FB" w:rsidRPr="00AF25A9">
        <w:rPr>
          <w:rFonts w:eastAsia="SimSun"/>
          <w:szCs w:val="24"/>
        </w:rPr>
        <w:t>[b-ENISA]</w:t>
      </w:r>
      <w:r w:rsidR="00C65C5C">
        <w:rPr>
          <w:rFonts w:eastAsia="SimSun"/>
          <w:szCs w:val="24"/>
        </w:rPr>
        <w:tab/>
        <w:t>ENISA</w:t>
      </w:r>
      <w:r w:rsidR="00F544D2" w:rsidRPr="00F544D2">
        <w:rPr>
          <w:szCs w:val="24"/>
          <w:lang w:eastAsia="ja-JP"/>
        </w:rPr>
        <w:t xml:space="preserve"> (V6_2, 2011), </w:t>
      </w:r>
      <w:r w:rsidR="00F544D2" w:rsidRPr="00AF25A9">
        <w:rPr>
          <w:i/>
          <w:szCs w:val="24"/>
          <w:lang w:eastAsia="ja-JP"/>
        </w:rPr>
        <w:t>Measurement Frameworks and Metrics for</w:t>
      </w:r>
      <w:r w:rsidR="00F544D2">
        <w:rPr>
          <w:i/>
          <w:szCs w:val="24"/>
          <w:lang w:eastAsia="ja-JP"/>
        </w:rPr>
        <w:br/>
      </w:r>
      <w:r w:rsidR="00F544D2" w:rsidRPr="00AF25A9">
        <w:rPr>
          <w:i/>
          <w:szCs w:val="24"/>
          <w:lang w:eastAsia="ja-JP"/>
        </w:rPr>
        <w:t>Resilient Networks and Services: technical report.</w:t>
      </w:r>
    </w:p>
    <w:p w14:paraId="08593123" w14:textId="7710DC03" w:rsidR="00C65C5C" w:rsidRPr="001F5372" w:rsidRDefault="00434194" w:rsidP="00C65C5C">
      <w:pPr>
        <w:pStyle w:val="Reftext"/>
        <w:tabs>
          <w:tab w:val="clear" w:pos="1191"/>
          <w:tab w:val="clear" w:pos="1588"/>
          <w:tab w:val="clear" w:pos="1985"/>
          <w:tab w:val="left" w:pos="2552"/>
          <w:tab w:val="left" w:pos="2835"/>
        </w:tabs>
        <w:ind w:left="2552" w:hanging="2552"/>
        <w:rPr>
          <w:rFonts w:asciiTheme="majorBidi" w:hAnsiTheme="majorBidi" w:cstheme="majorBidi"/>
          <w:szCs w:val="24"/>
        </w:rPr>
      </w:pPr>
      <w:r w:rsidRPr="00434194" w:rsidDel="00434194">
        <w:rPr>
          <w:rFonts w:eastAsia="SimSun"/>
          <w:szCs w:val="24"/>
        </w:rPr>
        <w:t xml:space="preserve"> </w:t>
      </w:r>
      <w:r w:rsidR="000260FB" w:rsidRPr="00AF25A9">
        <w:rPr>
          <w:rFonts w:eastAsia="SimSun"/>
          <w:szCs w:val="24"/>
        </w:rPr>
        <w:t>[b-IETF RFC5901]</w:t>
      </w:r>
      <w:r w:rsidR="00C65C5C">
        <w:rPr>
          <w:rFonts w:eastAsia="SimSun"/>
          <w:szCs w:val="24"/>
        </w:rPr>
        <w:tab/>
      </w:r>
      <w:r w:rsidR="00C65C5C" w:rsidRPr="001F5372">
        <w:rPr>
          <w:rFonts w:asciiTheme="majorBidi" w:hAnsiTheme="majorBidi" w:cstheme="majorBidi"/>
          <w:szCs w:val="24"/>
        </w:rPr>
        <w:t xml:space="preserve">IETF RFC 5901 (2010), </w:t>
      </w:r>
      <w:r w:rsidR="00C65C5C" w:rsidRPr="001F5372">
        <w:rPr>
          <w:rFonts w:asciiTheme="majorBidi" w:hAnsiTheme="majorBidi" w:cstheme="majorBidi"/>
          <w:i/>
          <w:iCs/>
          <w:szCs w:val="24"/>
        </w:rPr>
        <w:t>Extensions to the IODEF-Document Class for Reporting Phishing</w:t>
      </w:r>
      <w:r w:rsidR="00C65C5C">
        <w:rPr>
          <w:rFonts w:asciiTheme="majorBidi" w:hAnsiTheme="majorBidi" w:cstheme="majorBidi"/>
          <w:szCs w:val="24"/>
        </w:rPr>
        <w:t>.</w:t>
      </w:r>
      <w:r w:rsidR="00C65C5C" w:rsidRPr="001F5372">
        <w:rPr>
          <w:rFonts w:asciiTheme="majorBidi" w:hAnsiTheme="majorBidi" w:cstheme="majorBidi"/>
          <w:szCs w:val="24"/>
        </w:rPr>
        <w:br/>
      </w:r>
      <w:r w:rsidR="00C65C5C" w:rsidRPr="00E3344E">
        <w:rPr>
          <w:rFonts w:asciiTheme="minorBidi" w:hAnsiTheme="minorBidi"/>
        </w:rPr>
        <w:t>http://datatracker.ietf.org/doc/rfc5901/</w:t>
      </w:r>
    </w:p>
    <w:p w14:paraId="76763CF4" w14:textId="3B52A3BF" w:rsidR="00F544D2" w:rsidRPr="00AF25A9" w:rsidRDefault="000260FB" w:rsidP="00AF25A9">
      <w:pPr>
        <w:pStyle w:val="Reftext"/>
        <w:tabs>
          <w:tab w:val="clear" w:pos="1191"/>
          <w:tab w:val="clear" w:pos="1588"/>
          <w:tab w:val="clear" w:pos="1985"/>
          <w:tab w:val="left" w:pos="2552"/>
          <w:tab w:val="left" w:pos="2835"/>
        </w:tabs>
        <w:ind w:left="2552" w:hanging="2552"/>
      </w:pPr>
      <w:r w:rsidRPr="00AF25A9">
        <w:rPr>
          <w:rFonts w:eastAsia="SimSun"/>
          <w:szCs w:val="24"/>
        </w:rPr>
        <w:t>[b-IETF RFC6376]</w:t>
      </w:r>
      <w:r w:rsidR="00C65C5C">
        <w:rPr>
          <w:rFonts w:eastAsia="SimSun"/>
          <w:szCs w:val="24"/>
        </w:rPr>
        <w:tab/>
      </w:r>
      <w:r w:rsidR="00F544D2">
        <w:rPr>
          <w:rFonts w:eastAsia="SimSun"/>
          <w:szCs w:val="24"/>
        </w:rPr>
        <w:t xml:space="preserve">IETF RFC 6376 (2011), </w:t>
      </w:r>
      <w:r w:rsidR="00F544D2" w:rsidRPr="00AF25A9">
        <w:rPr>
          <w:rFonts w:eastAsia="SimSun"/>
          <w:i/>
          <w:szCs w:val="24"/>
        </w:rPr>
        <w:t>DomainKeys Identified Mail (DKIM) Signatures.</w:t>
      </w:r>
      <w:r w:rsidR="00F544D2">
        <w:br/>
      </w:r>
      <w:r w:rsidR="00F544D2" w:rsidRPr="00A6637B">
        <w:rPr>
          <w:rFonts w:asciiTheme="minorBidi" w:hAnsiTheme="minorBidi" w:cstheme="minorBidi"/>
          <w:sz w:val="16"/>
          <w:szCs w:val="16"/>
        </w:rPr>
        <w:t>http://datatracker.ietf.org/doc/rfc6376/</w:t>
      </w:r>
    </w:p>
    <w:p w14:paraId="29E8B4B4" w14:textId="32A43B97" w:rsidR="000260FB" w:rsidRPr="00AF25A9" w:rsidRDefault="000260FB" w:rsidP="00AF25A9">
      <w:pPr>
        <w:pStyle w:val="Reftext"/>
        <w:tabs>
          <w:tab w:val="clear" w:pos="1191"/>
          <w:tab w:val="clear" w:pos="1588"/>
          <w:tab w:val="clear" w:pos="1985"/>
          <w:tab w:val="left" w:pos="2552"/>
          <w:tab w:val="left" w:pos="2835"/>
        </w:tabs>
        <w:ind w:left="2552" w:hanging="2552"/>
        <w:rPr>
          <w:rFonts w:eastAsia="SimSun"/>
          <w:i/>
          <w:szCs w:val="24"/>
        </w:rPr>
      </w:pPr>
      <w:r w:rsidRPr="00AF25A9">
        <w:rPr>
          <w:rFonts w:eastAsia="SimSun"/>
          <w:szCs w:val="24"/>
        </w:rPr>
        <w:t>[b-ISO/IEC-40500:2012]</w:t>
      </w:r>
      <w:r w:rsidR="00C65C5C">
        <w:rPr>
          <w:rFonts w:eastAsia="SimSun"/>
          <w:szCs w:val="24"/>
        </w:rPr>
        <w:tab/>
      </w:r>
      <w:r w:rsidR="00F544D2">
        <w:rPr>
          <w:rFonts w:eastAsia="SimSun"/>
          <w:szCs w:val="24"/>
        </w:rPr>
        <w:t xml:space="preserve">ISO/IEC 40500:2012, </w:t>
      </w:r>
      <w:r w:rsidR="00F544D2" w:rsidRPr="00AF25A9">
        <w:rPr>
          <w:rFonts w:eastAsia="SimSun"/>
          <w:i/>
          <w:szCs w:val="24"/>
        </w:rPr>
        <w:t>Information Technology - W3C Web Content Accessibility Guidelines (WCAG) 2.0</w:t>
      </w:r>
      <w:r w:rsidR="00F544D2">
        <w:rPr>
          <w:rFonts w:eastAsia="SimSun"/>
          <w:i/>
          <w:szCs w:val="24"/>
        </w:rPr>
        <w:t>.</w:t>
      </w:r>
    </w:p>
    <w:p w14:paraId="69EA211F" w14:textId="7100F404" w:rsidR="000260FB" w:rsidRPr="00AF25A9" w:rsidRDefault="000260FB" w:rsidP="00AF25A9">
      <w:pPr>
        <w:pStyle w:val="Reftext"/>
        <w:tabs>
          <w:tab w:val="clear" w:pos="1191"/>
          <w:tab w:val="clear" w:pos="1588"/>
          <w:tab w:val="clear" w:pos="1985"/>
          <w:tab w:val="left" w:pos="2552"/>
          <w:tab w:val="left" w:pos="2835"/>
        </w:tabs>
        <w:ind w:left="2552" w:hanging="2552"/>
        <w:rPr>
          <w:rFonts w:eastAsia="SimSun"/>
          <w:szCs w:val="24"/>
        </w:rPr>
      </w:pPr>
      <w:r w:rsidRPr="00AF25A9">
        <w:rPr>
          <w:rFonts w:eastAsia="SimSun"/>
          <w:szCs w:val="24"/>
        </w:rPr>
        <w:t>[b-ITU-T-FSTP-TACL]</w:t>
      </w:r>
      <w:r w:rsidR="00C65C5C">
        <w:rPr>
          <w:rFonts w:eastAsia="SimSun"/>
          <w:szCs w:val="24"/>
        </w:rPr>
        <w:tab/>
      </w:r>
      <w:r w:rsidR="00F544D2">
        <w:rPr>
          <w:rFonts w:eastAsia="SimSun"/>
          <w:szCs w:val="24"/>
        </w:rPr>
        <w:t xml:space="preserve">ITU-T FSTP-TACL (2006), </w:t>
      </w:r>
      <w:r w:rsidR="00F544D2" w:rsidRPr="00AF25A9">
        <w:rPr>
          <w:rFonts w:eastAsia="SimSun"/>
          <w:i/>
          <w:szCs w:val="24"/>
        </w:rPr>
        <w:t>Telecommunications Accessibility Checklist.</w:t>
      </w:r>
      <w:r w:rsidR="00F544D2">
        <w:rPr>
          <w:rFonts w:eastAsia="SimSun"/>
          <w:i/>
          <w:szCs w:val="24"/>
        </w:rPr>
        <w:br/>
      </w:r>
      <w:r w:rsidR="00F544D2" w:rsidRPr="00F544D2">
        <w:rPr>
          <w:rFonts w:asciiTheme="minorBidi" w:hAnsiTheme="minorBidi" w:cstheme="minorBidi"/>
          <w:sz w:val="16"/>
          <w:szCs w:val="16"/>
        </w:rPr>
        <w:t>http</w:t>
      </w:r>
      <w:r w:rsidR="00EF5762">
        <w:rPr>
          <w:rFonts w:asciiTheme="minorBidi" w:hAnsiTheme="minorBidi" w:cstheme="minorBidi"/>
          <w:sz w:val="16"/>
          <w:szCs w:val="16"/>
        </w:rPr>
        <w:t>s</w:t>
      </w:r>
      <w:r w:rsidR="00F544D2" w:rsidRPr="00F544D2">
        <w:rPr>
          <w:rFonts w:asciiTheme="minorBidi" w:hAnsiTheme="minorBidi" w:cstheme="minorBidi"/>
          <w:sz w:val="16"/>
          <w:szCs w:val="16"/>
        </w:rPr>
        <w:t>://www.itu.int/publ/T-TUT-FSTP-2006-TACL</w:t>
      </w:r>
    </w:p>
    <w:p w14:paraId="43FE29B0" w14:textId="14418035" w:rsidR="000260FB" w:rsidRPr="00AF25A9" w:rsidRDefault="000260FB" w:rsidP="00AF25A9">
      <w:pPr>
        <w:pStyle w:val="Reftext"/>
        <w:tabs>
          <w:tab w:val="clear" w:pos="1191"/>
          <w:tab w:val="clear" w:pos="1588"/>
          <w:tab w:val="clear" w:pos="1985"/>
          <w:tab w:val="left" w:pos="2552"/>
          <w:tab w:val="left" w:pos="2835"/>
        </w:tabs>
        <w:ind w:left="2552" w:hanging="2552"/>
        <w:rPr>
          <w:rFonts w:eastAsia="SimSun"/>
          <w:szCs w:val="24"/>
        </w:rPr>
      </w:pPr>
      <w:r w:rsidRPr="00AF25A9">
        <w:rPr>
          <w:rFonts w:eastAsia="SimSun"/>
          <w:szCs w:val="24"/>
        </w:rPr>
        <w:t>[b-ITU-T F.790]</w:t>
      </w:r>
      <w:r w:rsidR="00C65C5C">
        <w:rPr>
          <w:rFonts w:eastAsia="SimSun"/>
          <w:szCs w:val="24"/>
        </w:rPr>
        <w:tab/>
      </w:r>
      <w:r w:rsidR="00F544D2">
        <w:rPr>
          <w:rFonts w:eastAsia="SimSun"/>
          <w:szCs w:val="24"/>
        </w:rPr>
        <w:t xml:space="preserve">Recommendation ITU-T F.790 (2007), </w:t>
      </w:r>
      <w:r w:rsidR="00F544D2" w:rsidRPr="00AF25A9">
        <w:rPr>
          <w:rFonts w:eastAsia="SimSun"/>
          <w:i/>
          <w:szCs w:val="24"/>
        </w:rPr>
        <w:t>Telecommunications accessibility guidelines for</w:t>
      </w:r>
      <w:r w:rsidR="00F544D2" w:rsidRPr="00AF25A9">
        <w:rPr>
          <w:i/>
          <w:szCs w:val="24"/>
          <w:lang w:eastAsia="ja-JP"/>
        </w:rPr>
        <w:t xml:space="preserve"> </w:t>
      </w:r>
      <w:r w:rsidR="00F544D2" w:rsidRPr="00AF25A9">
        <w:rPr>
          <w:rFonts w:eastAsia="SimSun"/>
          <w:i/>
          <w:szCs w:val="24"/>
        </w:rPr>
        <w:t>older persons and persons with disabilities</w:t>
      </w:r>
      <w:r w:rsidR="00F544D2">
        <w:rPr>
          <w:rFonts w:eastAsia="SimSun"/>
          <w:i/>
          <w:szCs w:val="24"/>
        </w:rPr>
        <w:t>.</w:t>
      </w:r>
      <w:r w:rsidR="00EF5762">
        <w:rPr>
          <w:rFonts w:eastAsia="SimSun"/>
          <w:i/>
          <w:szCs w:val="24"/>
        </w:rPr>
        <w:br/>
      </w:r>
      <w:r w:rsidR="00EF5762" w:rsidRPr="00EF5762">
        <w:rPr>
          <w:rFonts w:asciiTheme="minorBidi" w:hAnsiTheme="minorBidi" w:cstheme="minorBidi"/>
          <w:sz w:val="16"/>
          <w:szCs w:val="16"/>
        </w:rPr>
        <w:t>https://www.itu.int/rec/T-REC-F.790</w:t>
      </w:r>
    </w:p>
    <w:p w14:paraId="034CBD34" w14:textId="628E9D9D" w:rsidR="000260FB" w:rsidRPr="00AF25A9" w:rsidRDefault="000260FB" w:rsidP="00AF25A9">
      <w:pPr>
        <w:pStyle w:val="Reftext"/>
        <w:tabs>
          <w:tab w:val="clear" w:pos="1191"/>
          <w:tab w:val="clear" w:pos="1588"/>
          <w:tab w:val="clear" w:pos="1985"/>
          <w:tab w:val="left" w:pos="2552"/>
          <w:tab w:val="left" w:pos="2835"/>
        </w:tabs>
        <w:ind w:left="2552" w:hanging="2552"/>
        <w:rPr>
          <w:rFonts w:eastAsia="SimSun"/>
          <w:szCs w:val="24"/>
        </w:rPr>
      </w:pPr>
      <w:r w:rsidRPr="00AF25A9">
        <w:rPr>
          <w:rFonts w:eastAsia="SimSun"/>
          <w:szCs w:val="24"/>
        </w:rPr>
        <w:t>[b-ITU-T X.1252]</w:t>
      </w:r>
      <w:r w:rsidR="00C65C5C">
        <w:rPr>
          <w:rFonts w:eastAsia="SimSun"/>
          <w:szCs w:val="24"/>
        </w:rPr>
        <w:tab/>
      </w:r>
      <w:r w:rsidR="005230AF">
        <w:rPr>
          <w:rFonts w:eastAsia="SimSun"/>
          <w:szCs w:val="24"/>
        </w:rPr>
        <w:t xml:space="preserve">Recommendation ITU-T X.1252 (2010), </w:t>
      </w:r>
      <w:r w:rsidR="005230AF" w:rsidRPr="00AF25A9">
        <w:rPr>
          <w:rFonts w:eastAsia="SimSun"/>
          <w:i/>
          <w:szCs w:val="24"/>
        </w:rPr>
        <w:t>Baseline identity management terms and definitions.</w:t>
      </w:r>
      <w:r w:rsidR="00EF5762">
        <w:rPr>
          <w:rFonts w:eastAsia="SimSun"/>
          <w:i/>
          <w:szCs w:val="24"/>
        </w:rPr>
        <w:br/>
      </w:r>
      <w:r w:rsidR="00EF5762" w:rsidRPr="00EF5762">
        <w:rPr>
          <w:rFonts w:asciiTheme="minorBidi" w:hAnsiTheme="minorBidi" w:cstheme="minorBidi"/>
          <w:sz w:val="16"/>
          <w:szCs w:val="16"/>
        </w:rPr>
        <w:t>https://www.</w:t>
      </w:r>
      <w:r w:rsidR="007E03ED">
        <w:rPr>
          <w:rFonts w:asciiTheme="minorBidi" w:hAnsiTheme="minorBidi" w:cstheme="minorBidi"/>
          <w:sz w:val="16"/>
          <w:szCs w:val="16"/>
        </w:rPr>
        <w:t>itu.int/rec/T-REC-X.1252</w:t>
      </w:r>
    </w:p>
    <w:p w14:paraId="568642CB" w14:textId="492CAEA9" w:rsidR="00C65C5C" w:rsidRPr="009764B5" w:rsidRDefault="000260FB" w:rsidP="00C65C5C">
      <w:pPr>
        <w:pStyle w:val="Reftext"/>
        <w:tabs>
          <w:tab w:val="clear" w:pos="1191"/>
          <w:tab w:val="clear" w:pos="1588"/>
          <w:tab w:val="clear" w:pos="1985"/>
          <w:tab w:val="left" w:pos="2552"/>
          <w:tab w:val="left" w:pos="2835"/>
        </w:tabs>
        <w:ind w:left="2552" w:hanging="2552"/>
        <w:rPr>
          <w:rFonts w:eastAsia="SimSun"/>
          <w:szCs w:val="24"/>
          <w:lang w:val="fr-CH"/>
        </w:rPr>
      </w:pPr>
      <w:r w:rsidRPr="00E3344E">
        <w:rPr>
          <w:rFonts w:eastAsia="SimSun"/>
          <w:szCs w:val="24"/>
          <w:lang w:val="fr-CH"/>
        </w:rPr>
        <w:t>[b-ITU-T X.1254]</w:t>
      </w:r>
      <w:r w:rsidR="00C65C5C" w:rsidRPr="00E3344E">
        <w:rPr>
          <w:rFonts w:eastAsia="SimSun"/>
          <w:szCs w:val="24"/>
          <w:lang w:val="fr-CH"/>
        </w:rPr>
        <w:tab/>
      </w:r>
      <w:r w:rsidR="00C65C5C" w:rsidRPr="009764B5">
        <w:rPr>
          <w:rFonts w:eastAsia="SimSun"/>
          <w:szCs w:val="24"/>
          <w:lang w:val="fr-CH"/>
        </w:rPr>
        <w:t xml:space="preserve">Recommendation ITU-T X.1254 (2012), </w:t>
      </w:r>
      <w:r w:rsidR="00C65C5C" w:rsidRPr="009764B5">
        <w:rPr>
          <w:rFonts w:eastAsia="SimSun"/>
          <w:i/>
          <w:iCs/>
          <w:szCs w:val="24"/>
          <w:lang w:val="fr-CH"/>
        </w:rPr>
        <w:t>Entity authentication assurance framework.</w:t>
      </w:r>
      <w:r w:rsidR="00EF5762">
        <w:rPr>
          <w:rFonts w:eastAsia="SimSun"/>
          <w:i/>
          <w:iCs/>
          <w:szCs w:val="24"/>
          <w:lang w:val="fr-CH"/>
        </w:rPr>
        <w:br/>
      </w:r>
      <w:r w:rsidR="007E03ED" w:rsidRPr="00E3344E">
        <w:rPr>
          <w:rFonts w:asciiTheme="minorBidi" w:hAnsiTheme="minorBidi" w:cstheme="minorBidi"/>
          <w:sz w:val="16"/>
          <w:szCs w:val="16"/>
          <w:lang w:val="fr-CH"/>
        </w:rPr>
        <w:t>https://www.itu.int/rec/T-REC-X.1254</w:t>
      </w:r>
    </w:p>
    <w:p w14:paraId="6A5EC5F1" w14:textId="6C60A7C2" w:rsidR="00703A4D" w:rsidRPr="00E3344E" w:rsidRDefault="000260FB" w:rsidP="00AF25A9">
      <w:pPr>
        <w:pStyle w:val="Reftext"/>
        <w:tabs>
          <w:tab w:val="clear" w:pos="1191"/>
          <w:tab w:val="clear" w:pos="1588"/>
          <w:tab w:val="clear" w:pos="1985"/>
          <w:tab w:val="left" w:pos="2552"/>
          <w:tab w:val="left" w:pos="2835"/>
        </w:tabs>
        <w:ind w:left="2552" w:hanging="2552"/>
        <w:rPr>
          <w:rFonts w:eastAsia="SimSun"/>
          <w:szCs w:val="24"/>
          <w:lang w:val="fr-CH"/>
        </w:rPr>
      </w:pPr>
      <w:r w:rsidRPr="00E3344E">
        <w:rPr>
          <w:rFonts w:eastAsia="SimSun"/>
          <w:szCs w:val="24"/>
          <w:lang w:val="fr-CH"/>
        </w:rPr>
        <w:t>[b-ITU-T X.1500]</w:t>
      </w:r>
      <w:r w:rsidR="00C65C5C" w:rsidRPr="00E3344E">
        <w:rPr>
          <w:rFonts w:eastAsia="SimSun"/>
          <w:szCs w:val="24"/>
          <w:lang w:val="fr-CH"/>
        </w:rPr>
        <w:tab/>
      </w:r>
      <w:r w:rsidR="005230AF" w:rsidRPr="00E3344E">
        <w:rPr>
          <w:rFonts w:eastAsia="SimSun"/>
          <w:szCs w:val="24"/>
          <w:lang w:val="fr-CH"/>
        </w:rPr>
        <w:t xml:space="preserve">Recommendation ITU-T X.1500 (2011), </w:t>
      </w:r>
      <w:r w:rsidR="005230AF" w:rsidRPr="00E3344E">
        <w:rPr>
          <w:rFonts w:eastAsia="SimSun"/>
          <w:i/>
          <w:szCs w:val="24"/>
          <w:lang w:val="fr-CH"/>
        </w:rPr>
        <w:t>Overview of cybersecurity information exchange.</w:t>
      </w:r>
      <w:r w:rsidR="00EF5762" w:rsidRPr="00E3344E">
        <w:rPr>
          <w:rFonts w:eastAsia="SimSun"/>
          <w:i/>
          <w:szCs w:val="24"/>
          <w:lang w:val="fr-CH"/>
        </w:rPr>
        <w:br/>
      </w:r>
      <w:r w:rsidR="00EF5762" w:rsidRPr="00E3344E">
        <w:rPr>
          <w:rFonts w:asciiTheme="minorBidi" w:hAnsiTheme="minorBidi" w:cstheme="minorBidi"/>
          <w:sz w:val="16"/>
          <w:szCs w:val="16"/>
          <w:lang w:val="fr-CH"/>
        </w:rPr>
        <w:t>https://www.itu.int/rec/T-REC-X.1500</w:t>
      </w:r>
    </w:p>
    <w:p w14:paraId="49C01A12" w14:textId="5310A15B" w:rsidR="00E65EBC" w:rsidRDefault="00E65EBC" w:rsidP="00AF25A9">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Pr>
          <w:rFonts w:eastAsia="SimSun"/>
          <w:szCs w:val="24"/>
        </w:rPr>
        <w:t>Crawford</w:t>
      </w:r>
      <w:r w:rsidRPr="00192650">
        <w:rPr>
          <w:rFonts w:eastAsia="SimSun"/>
          <w:szCs w:val="24"/>
        </w:rPr>
        <w:t>]</w:t>
      </w:r>
      <w:r>
        <w:rPr>
          <w:rFonts w:eastAsia="SimSun"/>
          <w:szCs w:val="24"/>
        </w:rPr>
        <w:tab/>
      </w:r>
      <w:r>
        <w:rPr>
          <w:lang w:eastAsia="ja-JP"/>
        </w:rPr>
        <w:t>Crawford, T</w:t>
      </w:r>
      <w:r w:rsidR="00481C70">
        <w:rPr>
          <w:lang w:eastAsia="ja-JP"/>
        </w:rPr>
        <w:t>.</w:t>
      </w:r>
      <w:r>
        <w:rPr>
          <w:lang w:eastAsia="ja-JP"/>
        </w:rPr>
        <w:t>J</w:t>
      </w:r>
      <w:r w:rsidR="00481C70">
        <w:rPr>
          <w:lang w:eastAsia="ja-JP"/>
        </w:rPr>
        <w:t>.,</w:t>
      </w:r>
      <w:r>
        <w:rPr>
          <w:lang w:eastAsia="ja-JP"/>
        </w:rPr>
        <w:t xml:space="preserve"> Higham, S., Renvoize, T.,</w:t>
      </w:r>
      <w:r w:rsidR="007762A2">
        <w:rPr>
          <w:lang w:eastAsia="ja-JP"/>
        </w:rPr>
        <w:t xml:space="preserve"> Patel,</w:t>
      </w:r>
      <w:r>
        <w:rPr>
          <w:lang w:eastAsia="ja-JP"/>
        </w:rPr>
        <w:t xml:space="preserve"> J.,</w:t>
      </w:r>
      <w:r w:rsidR="007762A2">
        <w:rPr>
          <w:lang w:eastAsia="ja-JP"/>
        </w:rPr>
        <w:t xml:space="preserve"> Dale,</w:t>
      </w:r>
      <w:r>
        <w:rPr>
          <w:lang w:eastAsia="ja-JP"/>
        </w:rPr>
        <w:t xml:space="preserve"> M.,</w:t>
      </w:r>
      <w:r>
        <w:rPr>
          <w:rFonts w:hint="eastAsia"/>
          <w:lang w:eastAsia="ja-JP"/>
        </w:rPr>
        <w:t xml:space="preserve"> </w:t>
      </w:r>
      <w:r w:rsidR="007762A2">
        <w:rPr>
          <w:lang w:eastAsia="ja-JP"/>
        </w:rPr>
        <w:t>Suriya,</w:t>
      </w:r>
      <w:r>
        <w:rPr>
          <w:lang w:eastAsia="ja-JP"/>
        </w:rPr>
        <w:t xml:space="preserve"> A., Tetley S. (2005), </w:t>
      </w:r>
      <w:r w:rsidRPr="00B460ED">
        <w:rPr>
          <w:i/>
          <w:lang w:eastAsia="ja-JP"/>
        </w:rPr>
        <w:t>Inhibitory control of saccadic eye movements and cognitive impairment in Alzheimer’s disease</w:t>
      </w:r>
      <w:r>
        <w:rPr>
          <w:lang w:eastAsia="ja-JP"/>
        </w:rPr>
        <w:t>, Biological Psychiatry, vol. 9, no. 57.</w:t>
      </w:r>
    </w:p>
    <w:p w14:paraId="1F59662A" w14:textId="210E9B3C" w:rsidR="00193CCD" w:rsidRDefault="00193CCD" w:rsidP="00E56DBF">
      <w:pPr>
        <w:pStyle w:val="Reftext"/>
        <w:tabs>
          <w:tab w:val="clear" w:pos="1191"/>
          <w:tab w:val="clear" w:pos="1588"/>
          <w:tab w:val="clear" w:pos="1985"/>
          <w:tab w:val="left" w:pos="2552"/>
          <w:tab w:val="left" w:pos="2595"/>
        </w:tabs>
        <w:ind w:left="2552" w:hanging="2552"/>
        <w:rPr>
          <w:lang w:eastAsia="ja-JP"/>
        </w:rPr>
      </w:pPr>
      <w:r w:rsidRPr="00192650">
        <w:rPr>
          <w:rFonts w:eastAsia="SimSun"/>
          <w:szCs w:val="24"/>
        </w:rPr>
        <w:t>[b-</w:t>
      </w:r>
      <w:r>
        <w:rPr>
          <w:rFonts w:eastAsia="SimSun"/>
          <w:szCs w:val="24"/>
        </w:rPr>
        <w:t>Felt</w:t>
      </w:r>
      <w:r w:rsidR="00E56DBF">
        <w:rPr>
          <w:rFonts w:eastAsia="SimSun"/>
          <w:szCs w:val="24"/>
        </w:rPr>
        <w:t>2014</w:t>
      </w:r>
      <w:r w:rsidRPr="00192650">
        <w:rPr>
          <w:rFonts w:eastAsia="SimSun"/>
          <w:szCs w:val="24"/>
        </w:rPr>
        <w:t>]</w:t>
      </w:r>
      <w:r>
        <w:rPr>
          <w:rFonts w:eastAsia="SimSun"/>
          <w:szCs w:val="24"/>
        </w:rPr>
        <w:tab/>
      </w:r>
      <w:r>
        <w:rPr>
          <w:rFonts w:eastAsia="SimSun"/>
          <w:szCs w:val="24"/>
        </w:rPr>
        <w:tab/>
      </w:r>
      <w:r>
        <w:rPr>
          <w:lang w:eastAsia="ja-JP"/>
        </w:rPr>
        <w:t xml:space="preserve">Felt, A.P., Reeder, R.W., </w:t>
      </w:r>
      <w:r w:rsidR="0096293A">
        <w:rPr>
          <w:lang w:eastAsia="ja-JP"/>
        </w:rPr>
        <w:t xml:space="preserve">Almuhimedi. H., </w:t>
      </w:r>
      <w:r w:rsidRPr="00CF1B5C">
        <w:rPr>
          <w:lang w:eastAsia="ja-JP"/>
        </w:rPr>
        <w:t>Consolvo, S.</w:t>
      </w:r>
      <w:r>
        <w:rPr>
          <w:lang w:eastAsia="ja-JP"/>
        </w:rPr>
        <w:t xml:space="preserve"> (201</w:t>
      </w:r>
      <w:r w:rsidR="0096293A">
        <w:rPr>
          <w:lang w:eastAsia="ja-JP"/>
        </w:rPr>
        <w:t>4</w:t>
      </w:r>
      <w:r>
        <w:rPr>
          <w:lang w:eastAsia="ja-JP"/>
        </w:rPr>
        <w:t xml:space="preserve">), </w:t>
      </w:r>
      <w:r w:rsidR="00E56DBF">
        <w:rPr>
          <w:i/>
          <w:lang w:eastAsia="ja-JP"/>
        </w:rPr>
        <w:t>Experimenting</w:t>
      </w:r>
      <w:r w:rsidR="0096293A">
        <w:rPr>
          <w:i/>
          <w:lang w:eastAsia="ja-JP"/>
        </w:rPr>
        <w:t xml:space="preserve"> At Scale With Google Chrome’s SSL Warnings</w:t>
      </w:r>
      <w:r w:rsidR="0096293A">
        <w:rPr>
          <w:lang w:eastAsia="ja-JP"/>
        </w:rPr>
        <w:t>,</w:t>
      </w:r>
      <w:r w:rsidR="00E56DBF">
        <w:rPr>
          <w:lang w:eastAsia="ja-JP"/>
        </w:rPr>
        <w:t xml:space="preserve"> in </w:t>
      </w:r>
      <w:r w:rsidR="0096293A">
        <w:rPr>
          <w:lang w:eastAsia="ja-JP"/>
        </w:rPr>
        <w:t>P</w:t>
      </w:r>
      <w:r w:rsidRPr="00193CCD">
        <w:rPr>
          <w:lang w:eastAsia="ja-JP"/>
        </w:rPr>
        <w:t>roceed</w:t>
      </w:r>
      <w:r w:rsidR="0096293A">
        <w:rPr>
          <w:lang w:eastAsia="ja-JP"/>
        </w:rPr>
        <w:t>ings of the 32nd</w:t>
      </w:r>
      <w:r w:rsidRPr="00193CCD">
        <w:rPr>
          <w:lang w:eastAsia="ja-JP"/>
        </w:rPr>
        <w:t xml:space="preserve"> Annual ACM Conference on Human Factors in Computing Systems.</w:t>
      </w:r>
    </w:p>
    <w:p w14:paraId="3772AE95" w14:textId="6942A002" w:rsidR="00E56DBF" w:rsidRDefault="00E56DBF" w:rsidP="00E56DBF">
      <w:pPr>
        <w:pStyle w:val="Reftext"/>
        <w:tabs>
          <w:tab w:val="clear" w:pos="1191"/>
          <w:tab w:val="clear" w:pos="1588"/>
          <w:tab w:val="clear" w:pos="1985"/>
          <w:tab w:val="left" w:pos="2552"/>
          <w:tab w:val="left" w:pos="2595"/>
        </w:tabs>
        <w:ind w:left="2552" w:hanging="2552"/>
        <w:rPr>
          <w:lang w:eastAsia="ja-JP"/>
        </w:rPr>
      </w:pPr>
      <w:r w:rsidRPr="00192650">
        <w:rPr>
          <w:rFonts w:eastAsia="SimSun"/>
          <w:szCs w:val="24"/>
        </w:rPr>
        <w:t>[b-</w:t>
      </w:r>
      <w:r>
        <w:rPr>
          <w:rFonts w:eastAsia="SimSun"/>
          <w:szCs w:val="24"/>
        </w:rPr>
        <w:t>Felt2015</w:t>
      </w:r>
      <w:r w:rsidRPr="00192650">
        <w:rPr>
          <w:rFonts w:eastAsia="SimSun"/>
          <w:szCs w:val="24"/>
        </w:rPr>
        <w:t>]</w:t>
      </w:r>
      <w:r>
        <w:rPr>
          <w:rFonts w:eastAsia="SimSun"/>
          <w:szCs w:val="24"/>
        </w:rPr>
        <w:tab/>
      </w:r>
      <w:r>
        <w:rPr>
          <w:rFonts w:eastAsia="SimSun"/>
          <w:szCs w:val="24"/>
        </w:rPr>
        <w:tab/>
      </w:r>
      <w:r>
        <w:rPr>
          <w:lang w:eastAsia="ja-JP"/>
        </w:rPr>
        <w:t xml:space="preserve">Felt, A.P., Ainslie, A., Reeder, R.W., Consolvo, S., Thyagaraja, S., Bettes, A., Harris, H., Grimes, J. (2015), </w:t>
      </w:r>
      <w:r>
        <w:rPr>
          <w:i/>
          <w:lang w:eastAsia="ja-JP"/>
        </w:rPr>
        <w:t>Improving SSL Warnings: Comprehension and Adherence</w:t>
      </w:r>
      <w:r>
        <w:rPr>
          <w:lang w:eastAsia="ja-JP"/>
        </w:rPr>
        <w:t>, in P</w:t>
      </w:r>
      <w:r w:rsidRPr="00193CCD">
        <w:rPr>
          <w:lang w:eastAsia="ja-JP"/>
        </w:rPr>
        <w:t>roceed</w:t>
      </w:r>
      <w:r>
        <w:rPr>
          <w:lang w:eastAsia="ja-JP"/>
        </w:rPr>
        <w:t>ings of the 33rd</w:t>
      </w:r>
      <w:r w:rsidRPr="00193CCD">
        <w:rPr>
          <w:lang w:eastAsia="ja-JP"/>
        </w:rPr>
        <w:t xml:space="preserve"> Annual ACM Conference on Human Factors in Computing Systems.</w:t>
      </w:r>
    </w:p>
    <w:p w14:paraId="420EBB5F" w14:textId="400AFED8" w:rsidR="00766099" w:rsidRPr="00766099" w:rsidRDefault="00E56DBF" w:rsidP="00E56DBF">
      <w:pPr>
        <w:pStyle w:val="Reftext"/>
        <w:tabs>
          <w:tab w:val="clear" w:pos="1191"/>
          <w:tab w:val="clear" w:pos="1588"/>
          <w:tab w:val="clear" w:pos="1985"/>
          <w:tab w:val="left" w:pos="2552"/>
        </w:tabs>
        <w:ind w:left="2552" w:hanging="2552"/>
        <w:rPr>
          <w:lang w:eastAsia="ja-JP"/>
        </w:rPr>
      </w:pPr>
      <w:r w:rsidRPr="00192650">
        <w:rPr>
          <w:rFonts w:eastAsia="SimSun"/>
          <w:szCs w:val="24"/>
        </w:rPr>
        <w:t xml:space="preserve"> </w:t>
      </w:r>
      <w:r w:rsidR="00766099" w:rsidRPr="00192650">
        <w:rPr>
          <w:rFonts w:eastAsia="SimSun"/>
          <w:szCs w:val="24"/>
        </w:rPr>
        <w:t>[b-</w:t>
      </w:r>
      <w:r w:rsidR="00766099">
        <w:rPr>
          <w:rFonts w:eastAsia="SimSun"/>
          <w:szCs w:val="24"/>
        </w:rPr>
        <w:t>Genno</w:t>
      </w:r>
      <w:r w:rsidR="00766099" w:rsidRPr="00192650">
        <w:rPr>
          <w:rFonts w:eastAsia="SimSun"/>
          <w:szCs w:val="24"/>
        </w:rPr>
        <w:t>]</w:t>
      </w:r>
      <w:r w:rsidR="00766099">
        <w:rPr>
          <w:rFonts w:eastAsia="SimSun"/>
          <w:szCs w:val="24"/>
        </w:rPr>
        <w:tab/>
      </w:r>
      <w:r w:rsidR="00766099">
        <w:rPr>
          <w:lang w:eastAsia="ja-JP"/>
        </w:rPr>
        <w:t>Genno, H., Ishikawa, K., Kanbara, O., Kikumoto, M., F</w:t>
      </w:r>
      <w:r w:rsidR="007762A2">
        <w:rPr>
          <w:lang w:eastAsia="ja-JP"/>
        </w:rPr>
        <w:t>ujiwara, Y., Suzuki, R., Osumi,</w:t>
      </w:r>
      <w:r w:rsidR="00193CCD">
        <w:rPr>
          <w:lang w:eastAsia="ja-JP"/>
        </w:rPr>
        <w:t xml:space="preserve"> M. (1997),</w:t>
      </w:r>
      <w:r w:rsidR="00766099">
        <w:rPr>
          <w:lang w:eastAsia="ja-JP"/>
        </w:rPr>
        <w:t xml:space="preserve"> </w:t>
      </w:r>
      <w:r w:rsidR="00766099" w:rsidRPr="00192650">
        <w:rPr>
          <w:i/>
          <w:lang w:eastAsia="ja-JP"/>
        </w:rPr>
        <w:t>Using facial skin temperature</w:t>
      </w:r>
      <w:r w:rsidR="00766099" w:rsidRPr="00192650">
        <w:rPr>
          <w:rFonts w:hint="eastAsia"/>
          <w:i/>
          <w:lang w:eastAsia="ja-JP"/>
        </w:rPr>
        <w:t xml:space="preserve"> </w:t>
      </w:r>
      <w:r w:rsidR="00766099" w:rsidRPr="00192650">
        <w:rPr>
          <w:i/>
          <w:lang w:eastAsia="ja-JP"/>
        </w:rPr>
        <w:t xml:space="preserve">to </w:t>
      </w:r>
      <w:r w:rsidR="00766099" w:rsidRPr="00192650">
        <w:rPr>
          <w:i/>
          <w:lang w:eastAsia="ja-JP"/>
        </w:rPr>
        <w:lastRenderedPageBreak/>
        <w:t>objectively evaluate sensations</w:t>
      </w:r>
      <w:r w:rsidR="00766099">
        <w:rPr>
          <w:lang w:eastAsia="ja-JP"/>
        </w:rPr>
        <w:t>, International Journal of</w:t>
      </w:r>
      <w:r w:rsidR="00766099">
        <w:rPr>
          <w:rFonts w:hint="eastAsia"/>
          <w:lang w:eastAsia="ja-JP"/>
        </w:rPr>
        <w:t xml:space="preserve"> </w:t>
      </w:r>
      <w:r w:rsidR="00766099">
        <w:rPr>
          <w:lang w:eastAsia="ja-JP"/>
        </w:rPr>
        <w:t>Industrial Ergonomics, vol. 19.</w:t>
      </w:r>
    </w:p>
    <w:p w14:paraId="389DA22C" w14:textId="55CB3758" w:rsidR="00766099" w:rsidRDefault="00766099" w:rsidP="00AF25A9">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Pr>
          <w:rFonts w:eastAsia="SimSun"/>
          <w:szCs w:val="24"/>
        </w:rPr>
        <w:t>Irwin</w:t>
      </w:r>
      <w:r w:rsidRPr="00192650">
        <w:rPr>
          <w:rFonts w:eastAsia="SimSun"/>
          <w:szCs w:val="24"/>
        </w:rPr>
        <w:t>]</w:t>
      </w:r>
      <w:r>
        <w:rPr>
          <w:rFonts w:eastAsia="SimSun"/>
          <w:szCs w:val="24"/>
        </w:rPr>
        <w:tab/>
        <w:t xml:space="preserve">Irwin, </w:t>
      </w:r>
      <w:r>
        <w:rPr>
          <w:lang w:eastAsia="ja-JP"/>
        </w:rPr>
        <w:t xml:space="preserve">D.E., Brockmole, J.R. (2000), </w:t>
      </w:r>
      <w:r w:rsidRPr="00192650">
        <w:rPr>
          <w:i/>
          <w:lang w:eastAsia="ja-JP"/>
        </w:rPr>
        <w:t>Mental rotation is</w:t>
      </w:r>
      <w:r w:rsidRPr="00192650">
        <w:rPr>
          <w:rFonts w:hint="eastAsia"/>
          <w:i/>
          <w:lang w:eastAsia="ja-JP"/>
        </w:rPr>
        <w:t xml:space="preserve"> </w:t>
      </w:r>
      <w:r w:rsidRPr="00192650">
        <w:rPr>
          <w:i/>
          <w:lang w:eastAsia="ja-JP"/>
        </w:rPr>
        <w:t>suppressed during saccadic eye movements</w:t>
      </w:r>
      <w:r w:rsidR="0096293A">
        <w:rPr>
          <w:lang w:eastAsia="ja-JP"/>
        </w:rPr>
        <w:t xml:space="preserve">, </w:t>
      </w:r>
      <w:r>
        <w:rPr>
          <w:lang w:eastAsia="ja-JP"/>
        </w:rPr>
        <w:t>Psychonomic</w:t>
      </w:r>
      <w:r>
        <w:rPr>
          <w:rFonts w:hint="eastAsia"/>
          <w:lang w:eastAsia="ja-JP"/>
        </w:rPr>
        <w:t xml:space="preserve"> </w:t>
      </w:r>
      <w:r>
        <w:rPr>
          <w:lang w:eastAsia="ja-JP"/>
        </w:rPr>
        <w:t>Bulletin and Review, vol. 7, no. 4.</w:t>
      </w:r>
    </w:p>
    <w:p w14:paraId="3AB9826C" w14:textId="25682119" w:rsidR="00EF10A5" w:rsidRDefault="00EF10A5" w:rsidP="00AF25A9">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Pr>
          <w:rFonts w:eastAsia="SimSun"/>
          <w:szCs w:val="24"/>
        </w:rPr>
        <w:t>Leigh</w:t>
      </w:r>
      <w:r w:rsidRPr="00192650">
        <w:rPr>
          <w:rFonts w:eastAsia="SimSun"/>
          <w:szCs w:val="24"/>
        </w:rPr>
        <w:t>]</w:t>
      </w:r>
      <w:r>
        <w:rPr>
          <w:rFonts w:eastAsia="SimSun"/>
          <w:szCs w:val="24"/>
        </w:rPr>
        <w:tab/>
      </w:r>
      <w:r>
        <w:rPr>
          <w:lang w:eastAsia="ja-JP"/>
        </w:rPr>
        <w:t>Leigh,</w:t>
      </w:r>
      <w:r w:rsidR="00DD2AF4">
        <w:rPr>
          <w:lang w:eastAsia="ja-JP"/>
        </w:rPr>
        <w:t xml:space="preserve"> R.J.,</w:t>
      </w:r>
      <w:r>
        <w:rPr>
          <w:lang w:eastAsia="ja-JP"/>
        </w:rPr>
        <w:t xml:space="preserve"> Zee</w:t>
      </w:r>
      <w:r w:rsidR="00DD2AF4">
        <w:rPr>
          <w:lang w:eastAsia="ja-JP"/>
        </w:rPr>
        <w:t>, D.S.</w:t>
      </w:r>
      <w:r>
        <w:rPr>
          <w:lang w:eastAsia="ja-JP"/>
        </w:rPr>
        <w:t xml:space="preserve"> (1991), </w:t>
      </w:r>
      <w:r w:rsidRPr="00AF25A9">
        <w:rPr>
          <w:i/>
          <w:lang w:eastAsia="ja-JP"/>
        </w:rPr>
        <w:t>The Neurology of Eye Movements</w:t>
      </w:r>
      <w:r>
        <w:rPr>
          <w:lang w:eastAsia="ja-JP"/>
        </w:rPr>
        <w:t>,</w:t>
      </w:r>
      <w:r>
        <w:rPr>
          <w:rFonts w:hint="eastAsia"/>
          <w:lang w:eastAsia="ja-JP"/>
        </w:rPr>
        <w:t xml:space="preserve"> </w:t>
      </w:r>
      <w:r>
        <w:rPr>
          <w:lang w:eastAsia="ja-JP"/>
        </w:rPr>
        <w:t>4th ed. Oxford University Press.</w:t>
      </w:r>
    </w:p>
    <w:p w14:paraId="46EDCA4F" w14:textId="5702D815" w:rsidR="008D3411" w:rsidRDefault="008D3411" w:rsidP="008D3411">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Pr>
          <w:rFonts w:eastAsia="SimSun"/>
          <w:szCs w:val="24"/>
        </w:rPr>
        <w:t>Miyamoto</w:t>
      </w:r>
      <w:r w:rsidRPr="00192650">
        <w:rPr>
          <w:rFonts w:eastAsia="SimSun"/>
          <w:szCs w:val="24"/>
        </w:rPr>
        <w:t>]</w:t>
      </w:r>
      <w:r>
        <w:rPr>
          <w:rFonts w:eastAsia="SimSun"/>
          <w:szCs w:val="24"/>
        </w:rPr>
        <w:tab/>
        <w:t>Miyamoto, D., Iimura, T., Tazaki, H., Blanc, G., Kadobayashi, Y. (2014)</w:t>
      </w:r>
      <w:r>
        <w:rPr>
          <w:lang w:eastAsia="ja-JP"/>
        </w:rPr>
        <w:t xml:space="preserve">, </w:t>
      </w:r>
      <w:r>
        <w:rPr>
          <w:i/>
          <w:lang w:eastAsia="ja-JP"/>
        </w:rPr>
        <w:t>EyeBit: Eye-Tracking Approach for Enforcing Phishing Prevention Habits</w:t>
      </w:r>
      <w:r>
        <w:rPr>
          <w:lang w:eastAsia="ja-JP"/>
        </w:rPr>
        <w:t>,</w:t>
      </w:r>
      <w:r>
        <w:rPr>
          <w:rFonts w:hint="eastAsia"/>
          <w:lang w:eastAsia="ja-JP"/>
        </w:rPr>
        <w:t xml:space="preserve"> </w:t>
      </w:r>
      <w:r>
        <w:rPr>
          <w:lang w:eastAsia="ja-JP"/>
        </w:rPr>
        <w:t>in Proceedings of the 3rd International Workshop on Building Analysis Datasets and Gathering Experience Returns for Security.</w:t>
      </w:r>
    </w:p>
    <w:p w14:paraId="4476F508" w14:textId="44B6B480" w:rsidR="00E41F01" w:rsidRDefault="00766099" w:rsidP="008D3411">
      <w:pPr>
        <w:pStyle w:val="Reftext"/>
        <w:tabs>
          <w:tab w:val="clear" w:pos="1191"/>
          <w:tab w:val="clear" w:pos="1588"/>
          <w:tab w:val="clear" w:pos="1985"/>
          <w:tab w:val="left" w:pos="2552"/>
          <w:tab w:val="left" w:pos="2835"/>
        </w:tabs>
        <w:ind w:left="2552" w:hanging="2552"/>
        <w:rPr>
          <w:rFonts w:eastAsia="SimSun"/>
          <w:szCs w:val="24"/>
        </w:rPr>
      </w:pPr>
      <w:r w:rsidRPr="00192650">
        <w:rPr>
          <w:rFonts w:eastAsia="SimSun"/>
          <w:szCs w:val="24"/>
        </w:rPr>
        <w:t>[b-</w:t>
      </w:r>
      <w:r>
        <w:rPr>
          <w:rFonts w:eastAsia="SimSun"/>
          <w:szCs w:val="24"/>
        </w:rPr>
        <w:t>Noris</w:t>
      </w:r>
      <w:r w:rsidRPr="00192650">
        <w:rPr>
          <w:rFonts w:eastAsia="SimSun"/>
          <w:szCs w:val="24"/>
        </w:rPr>
        <w:t>]</w:t>
      </w:r>
      <w:r>
        <w:rPr>
          <w:rFonts w:eastAsia="SimSun"/>
          <w:szCs w:val="24"/>
        </w:rPr>
        <w:tab/>
      </w:r>
      <w:r>
        <w:rPr>
          <w:lang w:eastAsia="ja-JP"/>
        </w:rPr>
        <w:t xml:space="preserve">Noris, B. Benmachiche, K., Meynet, J., Thiran, J.P., Billard, A. (2007), </w:t>
      </w:r>
      <w:r w:rsidRPr="00192650">
        <w:rPr>
          <w:i/>
          <w:lang w:eastAsia="ja-JP"/>
        </w:rPr>
        <w:t>Analysis of Head-Mounted Wireless Camera</w:t>
      </w:r>
      <w:r w:rsidRPr="00192650">
        <w:rPr>
          <w:rFonts w:hint="eastAsia"/>
          <w:i/>
          <w:lang w:eastAsia="ja-JP"/>
        </w:rPr>
        <w:t xml:space="preserve"> </w:t>
      </w:r>
      <w:r w:rsidRPr="00192650">
        <w:rPr>
          <w:i/>
          <w:lang w:eastAsia="ja-JP"/>
        </w:rPr>
        <w:t>Videos for Early Diagnosis of Autism</w:t>
      </w:r>
      <w:r>
        <w:rPr>
          <w:lang w:eastAsia="ja-JP"/>
        </w:rPr>
        <w:t>, Advances in Soft</w:t>
      </w:r>
      <w:r>
        <w:rPr>
          <w:rFonts w:hint="eastAsia"/>
          <w:lang w:eastAsia="ja-JP"/>
        </w:rPr>
        <w:t xml:space="preserve"> </w:t>
      </w:r>
      <w:r>
        <w:rPr>
          <w:lang w:eastAsia="ja-JP"/>
        </w:rPr>
        <w:t>Computing, vol. 45.</w:t>
      </w:r>
    </w:p>
    <w:p w14:paraId="52E09E15" w14:textId="660DD624" w:rsidR="00EF10A5" w:rsidRDefault="00EF10A5" w:rsidP="00AF25A9">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sidR="007A7B2F">
        <w:rPr>
          <w:rFonts w:eastAsia="SimSun"/>
          <w:szCs w:val="24"/>
        </w:rPr>
        <w:t>Tokuda]</w:t>
      </w:r>
      <w:r>
        <w:rPr>
          <w:rFonts w:eastAsia="SimSun"/>
          <w:szCs w:val="24"/>
        </w:rPr>
        <w:tab/>
      </w:r>
      <w:r>
        <w:rPr>
          <w:lang w:eastAsia="ja-JP"/>
        </w:rPr>
        <w:t>Tok</w:t>
      </w:r>
      <w:r w:rsidR="007A7B2F">
        <w:rPr>
          <w:lang w:eastAsia="ja-JP"/>
        </w:rPr>
        <w:t>uda,</w:t>
      </w:r>
      <w:r w:rsidR="00DD2AF4">
        <w:rPr>
          <w:lang w:eastAsia="ja-JP"/>
        </w:rPr>
        <w:t xml:space="preserve"> S., Obinata G.,</w:t>
      </w:r>
      <w:r w:rsidR="007A7B2F">
        <w:rPr>
          <w:lang w:eastAsia="ja-JP"/>
        </w:rPr>
        <w:t xml:space="preserve"> Palmer</w:t>
      </w:r>
      <w:r w:rsidR="00DD2AF4">
        <w:rPr>
          <w:lang w:eastAsia="ja-JP"/>
        </w:rPr>
        <w:t>, E.</w:t>
      </w:r>
      <w:r w:rsidR="007A7B2F">
        <w:rPr>
          <w:lang w:eastAsia="ja-JP"/>
        </w:rPr>
        <w:t xml:space="preserve">, </w:t>
      </w:r>
      <w:r>
        <w:rPr>
          <w:lang w:eastAsia="ja-JP"/>
        </w:rPr>
        <w:t>Chaparro</w:t>
      </w:r>
      <w:r w:rsidR="00DD2AF4">
        <w:rPr>
          <w:lang w:eastAsia="ja-JP"/>
        </w:rPr>
        <w:t>, A.</w:t>
      </w:r>
      <w:r w:rsidR="007A7B2F">
        <w:rPr>
          <w:lang w:eastAsia="ja-JP"/>
        </w:rPr>
        <w:t xml:space="preserve"> (2011), </w:t>
      </w:r>
      <w:r w:rsidRPr="00AF25A9">
        <w:rPr>
          <w:i/>
          <w:lang w:eastAsia="ja-JP"/>
        </w:rPr>
        <w:t>Estimation of mental workload using saccadic eye movements in a free-viewing task</w:t>
      </w:r>
      <w:r w:rsidR="007A7B2F">
        <w:rPr>
          <w:lang w:eastAsia="ja-JP"/>
        </w:rPr>
        <w:t>,</w:t>
      </w:r>
      <w:r>
        <w:rPr>
          <w:lang w:eastAsia="ja-JP"/>
        </w:rPr>
        <w:t xml:space="preserve"> </w:t>
      </w:r>
      <w:r w:rsidR="00E41F01">
        <w:rPr>
          <w:lang w:eastAsia="ja-JP"/>
        </w:rPr>
        <w:t xml:space="preserve">in </w:t>
      </w:r>
      <w:r w:rsidR="007A7B2F">
        <w:rPr>
          <w:lang w:eastAsia="ja-JP"/>
        </w:rPr>
        <w:t xml:space="preserve">Proceedings of </w:t>
      </w:r>
      <w:r>
        <w:rPr>
          <w:lang w:eastAsia="ja-JP"/>
        </w:rPr>
        <w:t>the</w:t>
      </w:r>
      <w:r>
        <w:rPr>
          <w:rFonts w:hint="eastAsia"/>
          <w:lang w:eastAsia="ja-JP"/>
        </w:rPr>
        <w:t xml:space="preserve"> </w:t>
      </w:r>
      <w:r>
        <w:rPr>
          <w:lang w:eastAsia="ja-JP"/>
        </w:rPr>
        <w:t>33rd Annual International Conference of the IEEE Engineering</w:t>
      </w:r>
      <w:r>
        <w:rPr>
          <w:rFonts w:hint="eastAsia"/>
          <w:lang w:eastAsia="ja-JP"/>
        </w:rPr>
        <w:t xml:space="preserve"> </w:t>
      </w:r>
      <w:r>
        <w:rPr>
          <w:lang w:eastAsia="ja-JP"/>
        </w:rPr>
        <w:t>in Medicine and Biology Society</w:t>
      </w:r>
      <w:r w:rsidR="007A7B2F">
        <w:rPr>
          <w:lang w:eastAsia="ja-JP"/>
        </w:rPr>
        <w:t>.</w:t>
      </w:r>
    </w:p>
    <w:p w14:paraId="0E1D68EB" w14:textId="3BA233FB" w:rsidR="00EF10A5" w:rsidRDefault="00EF10A5" w:rsidP="00AF25A9">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sidR="007A7B2F">
        <w:rPr>
          <w:rFonts w:eastAsia="SimSun"/>
          <w:szCs w:val="24"/>
        </w:rPr>
        <w:t>O</w:t>
      </w:r>
      <w:r w:rsidR="00DD2AF4">
        <w:rPr>
          <w:rFonts w:eastAsia="SimSun"/>
          <w:szCs w:val="24"/>
        </w:rPr>
        <w:t>r</w:t>
      </w:r>
      <w:r w:rsidRPr="00192650">
        <w:rPr>
          <w:rFonts w:eastAsia="SimSun"/>
          <w:szCs w:val="24"/>
        </w:rPr>
        <w:t>]</w:t>
      </w:r>
      <w:r>
        <w:rPr>
          <w:rFonts w:eastAsia="SimSun"/>
          <w:szCs w:val="24"/>
        </w:rPr>
        <w:tab/>
      </w:r>
      <w:r w:rsidR="007A7B2F">
        <w:rPr>
          <w:rFonts w:eastAsia="SimSun"/>
          <w:szCs w:val="24"/>
        </w:rPr>
        <w:tab/>
      </w:r>
      <w:r w:rsidR="00DD2AF4">
        <w:rPr>
          <w:rFonts w:eastAsia="SimSun"/>
          <w:szCs w:val="24"/>
        </w:rPr>
        <w:t xml:space="preserve">Or, C.K.L., Duffy, V.G. </w:t>
      </w:r>
      <w:r w:rsidR="007A7B2F">
        <w:rPr>
          <w:lang w:eastAsia="ja-JP"/>
        </w:rPr>
        <w:t xml:space="preserve">(2007), </w:t>
      </w:r>
      <w:r w:rsidRPr="00AF25A9">
        <w:rPr>
          <w:i/>
          <w:lang w:eastAsia="ja-JP"/>
        </w:rPr>
        <w:t>Development of a facial skin temperature-based methodology for nonintrusive mental workload measurement</w:t>
      </w:r>
      <w:r w:rsidR="007A7B2F">
        <w:rPr>
          <w:lang w:eastAsia="ja-JP"/>
        </w:rPr>
        <w:t xml:space="preserve">, </w:t>
      </w:r>
      <w:r>
        <w:rPr>
          <w:lang w:eastAsia="ja-JP"/>
        </w:rPr>
        <w:t>Occupational</w:t>
      </w:r>
      <w:r>
        <w:rPr>
          <w:rFonts w:hint="eastAsia"/>
          <w:lang w:eastAsia="ja-JP"/>
        </w:rPr>
        <w:t xml:space="preserve"> </w:t>
      </w:r>
      <w:r>
        <w:rPr>
          <w:lang w:eastAsia="ja-JP"/>
        </w:rPr>
        <w:t>Ergonomics, vol. 7</w:t>
      </w:r>
      <w:r w:rsidR="007A7B2F">
        <w:rPr>
          <w:lang w:eastAsia="ja-JP"/>
        </w:rPr>
        <w:t>.</w:t>
      </w:r>
    </w:p>
    <w:p w14:paraId="4905F7B2" w14:textId="00DF75B2" w:rsidR="00E83E7E" w:rsidRDefault="00E83E7E" w:rsidP="00C95C56">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Pr>
          <w:rFonts w:eastAsia="SimSun"/>
          <w:szCs w:val="24"/>
        </w:rPr>
        <w:t>Rigdon</w:t>
      </w:r>
      <w:r w:rsidRPr="00192650">
        <w:rPr>
          <w:rFonts w:eastAsia="SimSun"/>
          <w:szCs w:val="24"/>
        </w:rPr>
        <w:t>]</w:t>
      </w:r>
      <w:r>
        <w:rPr>
          <w:rFonts w:eastAsia="SimSun"/>
          <w:szCs w:val="24"/>
        </w:rPr>
        <w:tab/>
      </w:r>
      <w:r>
        <w:rPr>
          <w:lang w:eastAsia="ja-JP"/>
        </w:rPr>
        <w:t>Rigdon, M., Ishii, K., Watabe, M., and Kitayama, S.</w:t>
      </w:r>
      <w:r>
        <w:rPr>
          <w:rFonts w:hint="eastAsia"/>
          <w:lang w:eastAsia="ja-JP"/>
        </w:rPr>
        <w:t xml:space="preserve"> </w:t>
      </w:r>
      <w:r w:rsidR="00E077B0">
        <w:rPr>
          <w:lang w:eastAsia="ja-JP"/>
        </w:rPr>
        <w:t xml:space="preserve">(2009), </w:t>
      </w:r>
      <w:r w:rsidRPr="00E077B0">
        <w:rPr>
          <w:i/>
          <w:lang w:eastAsia="ja-JP"/>
        </w:rPr>
        <w:t>Minimal social cues in the dictator game</w:t>
      </w:r>
      <w:r w:rsidR="00E077B0">
        <w:rPr>
          <w:lang w:eastAsia="ja-JP"/>
        </w:rPr>
        <w:t xml:space="preserve">, </w:t>
      </w:r>
      <w:r>
        <w:rPr>
          <w:lang w:eastAsia="ja-JP"/>
        </w:rPr>
        <w:t>Journal of</w:t>
      </w:r>
      <w:r>
        <w:rPr>
          <w:rFonts w:hint="eastAsia"/>
          <w:lang w:eastAsia="ja-JP"/>
        </w:rPr>
        <w:t xml:space="preserve"> </w:t>
      </w:r>
      <w:r>
        <w:rPr>
          <w:lang w:eastAsia="ja-JP"/>
        </w:rPr>
        <w:t xml:space="preserve">Economic Psychology </w:t>
      </w:r>
      <w:r w:rsidR="00E077B0">
        <w:rPr>
          <w:lang w:eastAsia="ja-JP"/>
        </w:rPr>
        <w:t>vol. 30, iss. 3</w:t>
      </w:r>
      <w:r w:rsidR="00C95C56">
        <w:rPr>
          <w:lang w:eastAsia="ja-JP"/>
        </w:rPr>
        <w:t>.</w:t>
      </w:r>
    </w:p>
    <w:p w14:paraId="55AA8B95" w14:textId="77777777" w:rsidR="0096293A" w:rsidRDefault="0096293A" w:rsidP="0096293A">
      <w:pPr>
        <w:pStyle w:val="Reftext"/>
        <w:tabs>
          <w:tab w:val="clear" w:pos="1191"/>
          <w:tab w:val="clear" w:pos="1588"/>
          <w:tab w:val="clear" w:pos="1985"/>
          <w:tab w:val="left" w:pos="2552"/>
          <w:tab w:val="left" w:pos="2835"/>
        </w:tabs>
        <w:ind w:left="2552" w:hanging="2552"/>
        <w:rPr>
          <w:lang w:eastAsia="ja-JP"/>
        </w:rPr>
      </w:pPr>
      <w:r w:rsidRPr="00192650">
        <w:rPr>
          <w:rFonts w:eastAsia="SimSun"/>
          <w:szCs w:val="24"/>
        </w:rPr>
        <w:t>[b-</w:t>
      </w:r>
      <w:r>
        <w:rPr>
          <w:rFonts w:eastAsia="SimSun"/>
          <w:szCs w:val="24"/>
        </w:rPr>
        <w:t>Senju</w:t>
      </w:r>
      <w:r w:rsidRPr="00192650">
        <w:rPr>
          <w:rFonts w:eastAsia="SimSun"/>
          <w:szCs w:val="24"/>
        </w:rPr>
        <w:t>]</w:t>
      </w:r>
      <w:r>
        <w:rPr>
          <w:rFonts w:eastAsia="SimSun"/>
          <w:szCs w:val="24"/>
        </w:rPr>
        <w:tab/>
        <w:t xml:space="preserve">Senju, A., Johnson, M.H. (2009), </w:t>
      </w:r>
      <w:r>
        <w:rPr>
          <w:i/>
          <w:lang w:eastAsia="ja-JP"/>
        </w:rPr>
        <w:t>The eye contact effect: mechanisms and development</w:t>
      </w:r>
      <w:r>
        <w:rPr>
          <w:lang w:eastAsia="ja-JP"/>
        </w:rPr>
        <w:t>, Trend in Cognitive Science.</w:t>
      </w:r>
    </w:p>
    <w:p w14:paraId="7C01D70F" w14:textId="35BCCACE" w:rsidR="00EF10A5" w:rsidRDefault="007A7B2F" w:rsidP="00AF25A9">
      <w:pPr>
        <w:pStyle w:val="Reftext"/>
        <w:tabs>
          <w:tab w:val="clear" w:pos="1191"/>
          <w:tab w:val="clear" w:pos="1588"/>
          <w:tab w:val="clear" w:pos="1985"/>
          <w:tab w:val="left" w:pos="2552"/>
        </w:tabs>
        <w:ind w:left="2552" w:hanging="2552"/>
        <w:rPr>
          <w:lang w:eastAsia="ja-JP"/>
        </w:rPr>
      </w:pPr>
      <w:r w:rsidRPr="00192650">
        <w:rPr>
          <w:rFonts w:eastAsia="SimSun"/>
          <w:szCs w:val="24"/>
        </w:rPr>
        <w:t>[b-</w:t>
      </w:r>
      <w:r w:rsidR="00DD2AF4">
        <w:rPr>
          <w:rFonts w:eastAsia="SimSun"/>
          <w:szCs w:val="24"/>
        </w:rPr>
        <w:t>Volskamp</w:t>
      </w:r>
      <w:r w:rsidRPr="00192650">
        <w:rPr>
          <w:rFonts w:eastAsia="SimSun"/>
          <w:szCs w:val="24"/>
        </w:rPr>
        <w:t>]</w:t>
      </w:r>
      <w:r>
        <w:rPr>
          <w:rFonts w:eastAsia="SimSun"/>
          <w:szCs w:val="24"/>
        </w:rPr>
        <w:tab/>
      </w:r>
      <w:r w:rsidR="00EF10A5">
        <w:rPr>
          <w:lang w:eastAsia="ja-JP"/>
        </w:rPr>
        <w:t>Voskamp</w:t>
      </w:r>
      <w:r w:rsidR="00DD2AF4">
        <w:rPr>
          <w:lang w:eastAsia="ja-JP"/>
        </w:rPr>
        <w:t xml:space="preserve">, J., </w:t>
      </w:r>
      <w:r w:rsidR="00EF10A5">
        <w:rPr>
          <w:lang w:eastAsia="ja-JP"/>
        </w:rPr>
        <w:t>Urban,</w:t>
      </w:r>
      <w:r w:rsidR="00DD2AF4">
        <w:rPr>
          <w:lang w:eastAsia="ja-JP"/>
        </w:rPr>
        <w:t xml:space="preserve"> B. (2009), </w:t>
      </w:r>
      <w:r w:rsidR="00EF10A5" w:rsidRPr="00AF25A9">
        <w:rPr>
          <w:i/>
          <w:lang w:eastAsia="ja-JP"/>
        </w:rPr>
        <w:t>Measuring Cognitive Workload in Non-military Scenarios Criteria for Sensor Technologies</w:t>
      </w:r>
      <w:r w:rsidR="00DD2AF4">
        <w:rPr>
          <w:lang w:eastAsia="ja-JP"/>
        </w:rPr>
        <w:t>,</w:t>
      </w:r>
      <w:r w:rsidR="00EF10A5">
        <w:rPr>
          <w:rFonts w:hint="eastAsia"/>
          <w:lang w:eastAsia="ja-JP"/>
        </w:rPr>
        <w:t xml:space="preserve"> </w:t>
      </w:r>
      <w:r w:rsidR="00EF10A5">
        <w:rPr>
          <w:lang w:eastAsia="ja-JP"/>
        </w:rPr>
        <w:t>in Proceedings of the 5th International Conference</w:t>
      </w:r>
      <w:r w:rsidR="00EF10A5">
        <w:rPr>
          <w:rFonts w:hint="eastAsia"/>
          <w:lang w:eastAsia="ja-JP"/>
        </w:rPr>
        <w:t xml:space="preserve"> </w:t>
      </w:r>
      <w:r w:rsidR="00EF10A5">
        <w:rPr>
          <w:lang w:eastAsia="ja-JP"/>
        </w:rPr>
        <w:t>on Foundations of Augmented Cognition</w:t>
      </w:r>
      <w:r w:rsidR="00DD2AF4">
        <w:rPr>
          <w:lang w:eastAsia="ja-JP"/>
        </w:rPr>
        <w:t xml:space="preserve">. </w:t>
      </w:r>
    </w:p>
    <w:p w14:paraId="20DD1C4E" w14:textId="2A911D94" w:rsidR="00EF10A5" w:rsidRPr="00766099" w:rsidRDefault="00766099" w:rsidP="00AF25A9">
      <w:pPr>
        <w:pStyle w:val="Reftext"/>
        <w:tabs>
          <w:tab w:val="clear" w:pos="1191"/>
          <w:tab w:val="clear" w:pos="1588"/>
          <w:tab w:val="clear" w:pos="1985"/>
          <w:tab w:val="left" w:pos="2552"/>
        </w:tabs>
        <w:ind w:left="2552" w:hanging="2552"/>
        <w:rPr>
          <w:lang w:eastAsia="ja-JP"/>
        </w:rPr>
      </w:pPr>
      <w:r w:rsidRPr="00192650">
        <w:rPr>
          <w:rFonts w:eastAsia="SimSun"/>
          <w:szCs w:val="24"/>
        </w:rPr>
        <w:t>[b-</w:t>
      </w:r>
      <w:r>
        <w:rPr>
          <w:rFonts w:eastAsia="SimSun"/>
          <w:szCs w:val="24"/>
        </w:rPr>
        <w:t>Wang</w:t>
      </w:r>
      <w:r w:rsidRPr="00192650">
        <w:rPr>
          <w:rFonts w:eastAsia="SimSun"/>
          <w:szCs w:val="24"/>
        </w:rPr>
        <w:t>]</w:t>
      </w:r>
      <w:r>
        <w:rPr>
          <w:rFonts w:eastAsia="SimSun"/>
          <w:szCs w:val="24"/>
        </w:rPr>
        <w:tab/>
      </w:r>
      <w:r w:rsidR="00481C70">
        <w:rPr>
          <w:lang w:eastAsia="ja-JP"/>
        </w:rPr>
        <w:t>Wang, L</w:t>
      </w:r>
      <w:r>
        <w:rPr>
          <w:lang w:eastAsia="ja-JP"/>
        </w:rPr>
        <w:t>., Duffy V.G.</w:t>
      </w:r>
      <w:r w:rsidR="00481C70">
        <w:rPr>
          <w:lang w:eastAsia="ja-JP"/>
        </w:rPr>
        <w:t>, Du, Y.</w:t>
      </w:r>
      <w:r>
        <w:rPr>
          <w:lang w:eastAsia="ja-JP"/>
        </w:rPr>
        <w:t xml:space="preserve"> (2007), </w:t>
      </w:r>
      <w:r w:rsidRPr="00192650">
        <w:rPr>
          <w:i/>
          <w:lang w:eastAsia="ja-JP"/>
        </w:rPr>
        <w:t>A composite</w:t>
      </w:r>
      <w:r w:rsidRPr="00192650">
        <w:rPr>
          <w:rFonts w:hint="eastAsia"/>
          <w:i/>
          <w:lang w:eastAsia="ja-JP"/>
        </w:rPr>
        <w:t xml:space="preserve"> </w:t>
      </w:r>
      <w:r w:rsidRPr="00192650">
        <w:rPr>
          <w:i/>
          <w:lang w:eastAsia="ja-JP"/>
        </w:rPr>
        <w:t>measure for the evaluation of mental workload</w:t>
      </w:r>
      <w:r>
        <w:rPr>
          <w:lang w:eastAsia="ja-JP"/>
        </w:rPr>
        <w:t>, in Proceedings</w:t>
      </w:r>
      <w:r>
        <w:rPr>
          <w:rFonts w:hint="eastAsia"/>
          <w:lang w:eastAsia="ja-JP"/>
        </w:rPr>
        <w:t xml:space="preserve"> </w:t>
      </w:r>
      <w:r>
        <w:rPr>
          <w:lang w:eastAsia="ja-JP"/>
        </w:rPr>
        <w:t>of the 1st International Conference on Digital</w:t>
      </w:r>
      <w:r>
        <w:rPr>
          <w:rFonts w:hint="eastAsia"/>
          <w:lang w:eastAsia="ja-JP"/>
        </w:rPr>
        <w:t xml:space="preserve"> </w:t>
      </w:r>
      <w:r>
        <w:rPr>
          <w:lang w:eastAsia="ja-JP"/>
        </w:rPr>
        <w:t>Human Modelling.</w:t>
      </w:r>
    </w:p>
    <w:p w14:paraId="0B7905F4" w14:textId="0A3A2E8F" w:rsidR="00AF5B99" w:rsidRPr="00376BE1" w:rsidRDefault="00EA6B63" w:rsidP="00EA6B63">
      <w:pPr>
        <w:tabs>
          <w:tab w:val="clear" w:pos="794"/>
          <w:tab w:val="clear" w:pos="1191"/>
          <w:tab w:val="clear" w:pos="1588"/>
          <w:tab w:val="clear" w:pos="1985"/>
        </w:tabs>
        <w:overflowPunct/>
        <w:autoSpaceDE/>
        <w:autoSpaceDN/>
        <w:adjustRightInd/>
        <w:spacing w:before="0"/>
        <w:jc w:val="center"/>
        <w:textAlignment w:val="auto"/>
        <w:rPr>
          <w:lang w:eastAsia="ja-JP"/>
        </w:rPr>
      </w:pPr>
      <w:r>
        <w:rPr>
          <w:lang w:eastAsia="ja-JP"/>
        </w:rPr>
        <w:t>________________</w:t>
      </w:r>
    </w:p>
    <w:sectPr w:rsidR="00AF5B99" w:rsidRPr="00376BE1" w:rsidSect="0038772A">
      <w:headerReference w:type="default" r:id="rId13"/>
      <w:headerReference w:type="first" r:id="rId14"/>
      <w:footerReference w:type="first" r:id="rId15"/>
      <w:pgSz w:w="11907" w:h="16840"/>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95D611" w14:textId="77777777" w:rsidR="006435CC" w:rsidRDefault="006435CC">
      <w:r>
        <w:separator/>
      </w:r>
    </w:p>
  </w:endnote>
  <w:endnote w:type="continuationSeparator" w:id="0">
    <w:p w14:paraId="005E76CC" w14:textId="77777777" w:rsidR="006435CC" w:rsidRDefault="006435CC">
      <w:r>
        <w:continuationSeparator/>
      </w:r>
    </w:p>
  </w:endnote>
  <w:endnote w:type="continuationNotice" w:id="1">
    <w:p w14:paraId="7559BA92" w14:textId="77777777" w:rsidR="006435CC" w:rsidRDefault="006435C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GulimChe">
    <w:panose1 w:val="020B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F6E14E" w14:textId="77777777" w:rsidR="0038772A" w:rsidRPr="0038772A" w:rsidRDefault="0038772A" w:rsidP="0038772A">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892B2F" w14:textId="77777777" w:rsidR="006435CC" w:rsidRDefault="006435CC">
      <w:r>
        <w:separator/>
      </w:r>
    </w:p>
  </w:footnote>
  <w:footnote w:type="continuationSeparator" w:id="0">
    <w:p w14:paraId="387AAA4F" w14:textId="77777777" w:rsidR="006435CC" w:rsidRDefault="006435CC">
      <w:r>
        <w:continuationSeparator/>
      </w:r>
    </w:p>
  </w:footnote>
  <w:footnote w:type="continuationNotice" w:id="1">
    <w:p w14:paraId="5AEB4B3A" w14:textId="77777777" w:rsidR="006435CC" w:rsidRDefault="006435C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E22336" w14:textId="7AAE5243" w:rsidR="008E6408" w:rsidRPr="0038772A" w:rsidRDefault="0038772A" w:rsidP="0038772A">
    <w:pPr>
      <w:pStyle w:val="Header"/>
    </w:pPr>
    <w:r w:rsidRPr="0038772A">
      <w:t xml:space="preserve">- </w:t>
    </w:r>
    <w:r w:rsidRPr="0038772A">
      <w:fldChar w:fldCharType="begin"/>
    </w:r>
    <w:r w:rsidRPr="0038772A">
      <w:instrText xml:space="preserve"> PAGE  \* MERGEFORMAT </w:instrText>
    </w:r>
    <w:r w:rsidRPr="0038772A">
      <w:fldChar w:fldCharType="separate"/>
    </w:r>
    <w:r w:rsidR="00176C74">
      <w:rPr>
        <w:noProof/>
      </w:rPr>
      <w:t>12</w:t>
    </w:r>
    <w:r w:rsidRPr="0038772A">
      <w:fldChar w:fldCharType="end"/>
    </w:r>
    <w:r w:rsidRPr="0038772A">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F54D26" w14:textId="212AC05B" w:rsidR="00176C74" w:rsidRPr="00176C74" w:rsidRDefault="00176C74">
    <w:pPr>
      <w:pStyle w:val="Header"/>
      <w:rPr>
        <w:lang w:val="en-US"/>
      </w:rPr>
    </w:pPr>
    <w:r>
      <w:rPr>
        <w:lang w:val="en-US"/>
      </w:rPr>
      <w:t>COM17 – LS278 att1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0335C23"/>
    <w:multiLevelType w:val="multilevel"/>
    <w:tmpl w:val="EFCE3CB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F3508C"/>
    <w:multiLevelType w:val="hybridMultilevel"/>
    <w:tmpl w:val="989C347E"/>
    <w:lvl w:ilvl="0" w:tplc="8B105080">
      <w:start w:val="1"/>
      <w:numFmt w:val="decimal"/>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3" w15:restartNumberingAfterBreak="0">
    <w:nsid w:val="0ACB3475"/>
    <w:multiLevelType w:val="multilevel"/>
    <w:tmpl w:val="A71C46E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F834902"/>
    <w:multiLevelType w:val="multilevel"/>
    <w:tmpl w:val="EEB0683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ascii="Times New Roman" w:hAnsi="Times New Roman" w:cs="Times New Roman"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44F3DD6"/>
    <w:multiLevelType w:val="multilevel"/>
    <w:tmpl w:val="8F568386"/>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5"/>
      <w:numFmt w:val="decimal"/>
      <w:lvlText w:val="3.1.%3"/>
      <w:lvlJc w:val="left"/>
      <w:pPr>
        <w:ind w:left="709" w:hanging="709"/>
      </w:pPr>
      <w:rPr>
        <w:rFonts w:hint="eastAsia"/>
        <w:b/>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15:restartNumberingAfterBreak="0">
    <w:nsid w:val="190642A8"/>
    <w:multiLevelType w:val="multilevel"/>
    <w:tmpl w:val="19D8BE96"/>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8"/>
      <w:numFmt w:val="decimal"/>
      <w:lvlText w:val="3.1.%3"/>
      <w:lvlJc w:val="left"/>
      <w:pPr>
        <w:ind w:left="709" w:hanging="709"/>
      </w:pPr>
      <w:rPr>
        <w:rFonts w:hint="eastAsia"/>
        <w:b/>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27103DF3"/>
    <w:multiLevelType w:val="multilevel"/>
    <w:tmpl w:val="A5E2445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800"/>
        </w:tabs>
        <w:ind w:left="1800" w:hanging="1800"/>
      </w:pPr>
      <w:rPr>
        <w:rFonts w:hint="default"/>
      </w:rPr>
    </w:lvl>
    <w:lvl w:ilvl="2">
      <w:start w:val="1"/>
      <w:numFmt w:val="decimal"/>
      <w:lvlText w:val="%1.%2.%3"/>
      <w:lvlJc w:val="left"/>
      <w:pPr>
        <w:tabs>
          <w:tab w:val="num" w:pos="2736"/>
        </w:tabs>
        <w:ind w:left="2736" w:hanging="2736"/>
      </w:pPr>
      <w:rPr>
        <w:rFonts w:ascii="Times New Roman" w:hAnsi="Times New Roman" w:cs="Times New Roman"/>
        <w:b/>
        <w:bCs/>
        <w:i w:val="0"/>
        <w:iCs w:val="0"/>
        <w:caps w:val="0"/>
        <w:smallCaps w:val="0"/>
        <w:strike w:val="0"/>
        <w:dstrike w:val="0"/>
        <w:noProof w:val="0"/>
        <w:vanish w:val="0"/>
        <w:spacing w:val="0"/>
        <w:kern w:val="0"/>
        <w:position w:val="0"/>
        <w:u w:val="none"/>
        <w:vertAlign w:val="baseline"/>
        <w:em w:val="none"/>
      </w:rPr>
    </w:lvl>
    <w:lvl w:ilvl="3">
      <w:start w:val="1"/>
      <w:numFmt w:val="decimal"/>
      <w:lvlText w:val="%1.%2.%3.%4"/>
      <w:lvlJc w:val="left"/>
      <w:pPr>
        <w:tabs>
          <w:tab w:val="num" w:pos="3744"/>
        </w:tabs>
        <w:ind w:left="3744" w:hanging="3744"/>
      </w:pPr>
      <w:rPr>
        <w:rFonts w:ascii="Times New Roman" w:hAnsi="Times New Roman" w:cs="Times New Roman"/>
        <w:b/>
        <w:bCs/>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4680"/>
        </w:tabs>
        <w:ind w:left="4680" w:hanging="4680"/>
      </w:pPr>
      <w:rPr>
        <w:rFonts w:ascii="Times New Roman" w:hAnsi="Times New Roman" w:cs="Times New Roman" w:hint="default"/>
        <w:bCs w:val="0"/>
        <w:i w:val="0"/>
        <w:iCs w:val="0"/>
        <w:caps w:val="0"/>
        <w:smallCaps w:val="0"/>
        <w:strike w:val="0"/>
        <w:dstrike w:val="0"/>
        <w:vanish w:val="0"/>
        <w:spacing w:val="0"/>
        <w:kern w:val="0"/>
        <w:position w:val="0"/>
        <w:u w:val="none"/>
        <w:vertAlign w:val="baseline"/>
        <w:em w:val="none"/>
      </w:rPr>
    </w:lvl>
    <w:lvl w:ilvl="5">
      <w:start w:val="1"/>
      <w:numFmt w:val="upperRoman"/>
      <w:lvlText w:val="Appendix %6"/>
      <w:lvlJc w:val="left"/>
      <w:pPr>
        <w:tabs>
          <w:tab w:val="num" w:pos="720"/>
        </w:tabs>
        <w:ind w:left="0" w:firstLine="0"/>
      </w:pPr>
      <w:rPr>
        <w:rFonts w:hint="default"/>
      </w:rPr>
    </w:lvl>
    <w:lvl w:ilvl="6">
      <w:start w:val="1"/>
      <w:numFmt w:val="decimal"/>
      <w:lvlText w:val="%6.%7"/>
      <w:lvlJc w:val="left"/>
      <w:pPr>
        <w:tabs>
          <w:tab w:val="num" w:pos="2160"/>
        </w:tabs>
        <w:ind w:left="2160" w:hanging="2160"/>
      </w:pPr>
      <w:rPr>
        <w:rFonts w:hint="default"/>
      </w:rPr>
    </w:lvl>
    <w:lvl w:ilvl="7">
      <w:start w:val="1"/>
      <w:numFmt w:val="decimal"/>
      <w:lvlText w:val="%6.%7.%8"/>
      <w:lvlJc w:val="left"/>
      <w:pPr>
        <w:tabs>
          <w:tab w:val="num" w:pos="2808"/>
        </w:tabs>
        <w:ind w:left="2808" w:hanging="2808"/>
      </w:pPr>
      <w:rPr>
        <w:rFonts w:ascii="Times New Roman" w:hAnsi="Times New Roman" w:cs="Times New Roman" w:hint="default"/>
        <w:bCs w:val="0"/>
        <w:i w:val="0"/>
        <w:iCs w:val="0"/>
        <w:caps w:val="0"/>
        <w:smallCaps w:val="0"/>
        <w:strike w:val="0"/>
        <w:dstrike w:val="0"/>
        <w:vanish w:val="0"/>
        <w:spacing w:val="0"/>
        <w:kern w:val="0"/>
        <w:position w:val="0"/>
        <w:u w:val="none"/>
        <w:vertAlign w:val="baseline"/>
        <w:em w:val="none"/>
      </w:rPr>
    </w:lvl>
    <w:lvl w:ilvl="8">
      <w:start w:val="1"/>
      <w:numFmt w:val="decimal"/>
      <w:lvlText w:val="%6.%7.%8.%9"/>
      <w:lvlJc w:val="left"/>
      <w:pPr>
        <w:tabs>
          <w:tab w:val="num" w:pos="3096"/>
        </w:tabs>
        <w:ind w:left="3096" w:hanging="3096"/>
      </w:pPr>
      <w:rPr>
        <w:rFonts w:hint="default"/>
      </w:rPr>
    </w:lvl>
  </w:abstractNum>
  <w:abstractNum w:abstractNumId="8" w15:restartNumberingAfterBreak="0">
    <w:nsid w:val="41232EFE"/>
    <w:multiLevelType w:val="hybridMultilevel"/>
    <w:tmpl w:val="466AAF6C"/>
    <w:lvl w:ilvl="0" w:tplc="FBC2D58E">
      <w:start w:val="7"/>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445D5E32"/>
    <w:multiLevelType w:val="hybridMultilevel"/>
    <w:tmpl w:val="CBAC250E"/>
    <w:lvl w:ilvl="0" w:tplc="89C846F6">
      <w:start w:val="1"/>
      <w:numFmt w:val="decimal"/>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10" w15:restartNumberingAfterBreak="0">
    <w:nsid w:val="48273E05"/>
    <w:multiLevelType w:val="multilevel"/>
    <w:tmpl w:val="FB9AC91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DB52ECB"/>
    <w:multiLevelType w:val="hybridMultilevel"/>
    <w:tmpl w:val="9CCA8CF2"/>
    <w:lvl w:ilvl="0" w:tplc="E622344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6A4B12E2"/>
    <w:multiLevelType w:val="hybridMultilevel"/>
    <w:tmpl w:val="256C273C"/>
    <w:lvl w:ilvl="0" w:tplc="C48808A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773A2DE6"/>
    <w:multiLevelType w:val="multilevel"/>
    <w:tmpl w:val="BCAC904C"/>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7DC00E89"/>
    <w:multiLevelType w:val="multilevel"/>
    <w:tmpl w:val="BCAC904C"/>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7DDD6D66"/>
    <w:multiLevelType w:val="hybridMultilevel"/>
    <w:tmpl w:val="4372E848"/>
    <w:lvl w:ilvl="0" w:tplc="AA5AB84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EAA249F"/>
    <w:multiLevelType w:val="hybridMultilevel"/>
    <w:tmpl w:val="CBFE7B56"/>
    <w:lvl w:ilvl="0" w:tplc="A0847F5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0"/>
  </w:num>
  <w:num w:numId="3">
    <w:abstractNumId w:val="0"/>
  </w:num>
  <w:num w:numId="4">
    <w:abstractNumId w:val="0"/>
  </w:num>
  <w:num w:numId="5">
    <w:abstractNumId w:val="0"/>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12"/>
  </w:num>
  <w:num w:numId="9">
    <w:abstractNumId w:val="14"/>
  </w:num>
  <w:num w:numId="10">
    <w:abstractNumId w:val="13"/>
  </w:num>
  <w:num w:numId="11">
    <w:abstractNumId w:val="15"/>
  </w:num>
  <w:num w:numId="12">
    <w:abstractNumId w:val="11"/>
  </w:num>
  <w:num w:numId="13">
    <w:abstractNumId w:val="3"/>
  </w:num>
  <w:num w:numId="14">
    <w:abstractNumId w:val="4"/>
  </w:num>
  <w:num w:numId="15">
    <w:abstractNumId w:val="1"/>
  </w:num>
  <w:num w:numId="16">
    <w:abstractNumId w:val="10"/>
  </w:num>
  <w:num w:numId="17">
    <w:abstractNumId w:val="8"/>
  </w:num>
  <w:num w:numId="18">
    <w:abstractNumId w:val="2"/>
  </w:num>
  <w:num w:numId="19">
    <w:abstractNumId w:val="9"/>
  </w:num>
  <w:num w:numId="20">
    <w:abstractNumId w:val="5"/>
  </w:num>
  <w:num w:numId="21">
    <w:abstractNumId w:val="6"/>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8"/>
  <w:printFractionalCharacterWidth/>
  <w:embedSystemFonts/>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68D7"/>
    <w:rsid w:val="0000428D"/>
    <w:rsid w:val="00005A22"/>
    <w:rsid w:val="00017E3F"/>
    <w:rsid w:val="0002034B"/>
    <w:rsid w:val="000260FB"/>
    <w:rsid w:val="000367CC"/>
    <w:rsid w:val="00040214"/>
    <w:rsid w:val="00040718"/>
    <w:rsid w:val="00041DCA"/>
    <w:rsid w:val="000727FF"/>
    <w:rsid w:val="00075C7E"/>
    <w:rsid w:val="00076C67"/>
    <w:rsid w:val="00081EB4"/>
    <w:rsid w:val="00082968"/>
    <w:rsid w:val="00083988"/>
    <w:rsid w:val="00084242"/>
    <w:rsid w:val="00092E95"/>
    <w:rsid w:val="00094E7B"/>
    <w:rsid w:val="000961A8"/>
    <w:rsid w:val="000A62F8"/>
    <w:rsid w:val="000A7293"/>
    <w:rsid w:val="000B39E3"/>
    <w:rsid w:val="000B7586"/>
    <w:rsid w:val="000C0BD6"/>
    <w:rsid w:val="000C546A"/>
    <w:rsid w:val="000D025A"/>
    <w:rsid w:val="000D1EE6"/>
    <w:rsid w:val="00100FF7"/>
    <w:rsid w:val="00105095"/>
    <w:rsid w:val="00106935"/>
    <w:rsid w:val="0011052C"/>
    <w:rsid w:val="00116E09"/>
    <w:rsid w:val="00123617"/>
    <w:rsid w:val="00124FDB"/>
    <w:rsid w:val="00126267"/>
    <w:rsid w:val="00126E57"/>
    <w:rsid w:val="00126F52"/>
    <w:rsid w:val="00131B75"/>
    <w:rsid w:val="0014370C"/>
    <w:rsid w:val="001548C2"/>
    <w:rsid w:val="00154DE7"/>
    <w:rsid w:val="00170918"/>
    <w:rsid w:val="0017423D"/>
    <w:rsid w:val="00176C74"/>
    <w:rsid w:val="00181178"/>
    <w:rsid w:val="0018433B"/>
    <w:rsid w:val="00185671"/>
    <w:rsid w:val="00186505"/>
    <w:rsid w:val="00187196"/>
    <w:rsid w:val="00191396"/>
    <w:rsid w:val="0019168B"/>
    <w:rsid w:val="00191A33"/>
    <w:rsid w:val="00191B7B"/>
    <w:rsid w:val="00193CCD"/>
    <w:rsid w:val="001A4841"/>
    <w:rsid w:val="001B2665"/>
    <w:rsid w:val="001C2D4E"/>
    <w:rsid w:val="001C3177"/>
    <w:rsid w:val="001C6A7B"/>
    <w:rsid w:val="001D2A56"/>
    <w:rsid w:val="001E780E"/>
    <w:rsid w:val="001F407F"/>
    <w:rsid w:val="001F4156"/>
    <w:rsid w:val="00201D81"/>
    <w:rsid w:val="00203399"/>
    <w:rsid w:val="00212F8B"/>
    <w:rsid w:val="00226989"/>
    <w:rsid w:val="00241BCE"/>
    <w:rsid w:val="002474C8"/>
    <w:rsid w:val="0026029D"/>
    <w:rsid w:val="00264C77"/>
    <w:rsid w:val="00266329"/>
    <w:rsid w:val="00286981"/>
    <w:rsid w:val="002B510E"/>
    <w:rsid w:val="002B5944"/>
    <w:rsid w:val="002B5E3C"/>
    <w:rsid w:val="002B73F5"/>
    <w:rsid w:val="002C0FCD"/>
    <w:rsid w:val="002C11BE"/>
    <w:rsid w:val="002C6E8D"/>
    <w:rsid w:val="002E1AC2"/>
    <w:rsid w:val="002E1EF6"/>
    <w:rsid w:val="002E39E1"/>
    <w:rsid w:val="002E71B6"/>
    <w:rsid w:val="002F754E"/>
    <w:rsid w:val="00300C7B"/>
    <w:rsid w:val="003109A0"/>
    <w:rsid w:val="00341C74"/>
    <w:rsid w:val="00342D7F"/>
    <w:rsid w:val="00361AAF"/>
    <w:rsid w:val="003715B8"/>
    <w:rsid w:val="00376BE1"/>
    <w:rsid w:val="0038007D"/>
    <w:rsid w:val="00382E13"/>
    <w:rsid w:val="0038772A"/>
    <w:rsid w:val="00391BE8"/>
    <w:rsid w:val="00396FE1"/>
    <w:rsid w:val="003B07B2"/>
    <w:rsid w:val="003B1119"/>
    <w:rsid w:val="003B1E78"/>
    <w:rsid w:val="003B3265"/>
    <w:rsid w:val="003B7071"/>
    <w:rsid w:val="003D4F4B"/>
    <w:rsid w:val="00400350"/>
    <w:rsid w:val="00407103"/>
    <w:rsid w:val="004110C5"/>
    <w:rsid w:val="004256BF"/>
    <w:rsid w:val="00427900"/>
    <w:rsid w:val="00434194"/>
    <w:rsid w:val="004346F6"/>
    <w:rsid w:val="0044451D"/>
    <w:rsid w:val="00450F59"/>
    <w:rsid w:val="004544A6"/>
    <w:rsid w:val="00464469"/>
    <w:rsid w:val="00475AE9"/>
    <w:rsid w:val="004771BF"/>
    <w:rsid w:val="00481C70"/>
    <w:rsid w:val="004900BC"/>
    <w:rsid w:val="00494E2D"/>
    <w:rsid w:val="004A1518"/>
    <w:rsid w:val="004A5714"/>
    <w:rsid w:val="004B2B17"/>
    <w:rsid w:val="004C7DBF"/>
    <w:rsid w:val="004D2723"/>
    <w:rsid w:val="004D2B81"/>
    <w:rsid w:val="004E1CAB"/>
    <w:rsid w:val="004F2EE9"/>
    <w:rsid w:val="004F7289"/>
    <w:rsid w:val="00502356"/>
    <w:rsid w:val="00502E98"/>
    <w:rsid w:val="00503D53"/>
    <w:rsid w:val="005204FC"/>
    <w:rsid w:val="005230AF"/>
    <w:rsid w:val="005262A0"/>
    <w:rsid w:val="0055224B"/>
    <w:rsid w:val="00556852"/>
    <w:rsid w:val="00563035"/>
    <w:rsid w:val="005663EE"/>
    <w:rsid w:val="00570752"/>
    <w:rsid w:val="00571242"/>
    <w:rsid w:val="0057582D"/>
    <w:rsid w:val="0058636D"/>
    <w:rsid w:val="00594AD0"/>
    <w:rsid w:val="00594D12"/>
    <w:rsid w:val="005A28BF"/>
    <w:rsid w:val="005A2F0A"/>
    <w:rsid w:val="005B6E13"/>
    <w:rsid w:val="005B7F87"/>
    <w:rsid w:val="005C2660"/>
    <w:rsid w:val="005D02FE"/>
    <w:rsid w:val="005D06B6"/>
    <w:rsid w:val="005D5C6D"/>
    <w:rsid w:val="005F7C4E"/>
    <w:rsid w:val="00607F13"/>
    <w:rsid w:val="00613248"/>
    <w:rsid w:val="0061462C"/>
    <w:rsid w:val="00621A7A"/>
    <w:rsid w:val="006242AD"/>
    <w:rsid w:val="006435CC"/>
    <w:rsid w:val="00677BB9"/>
    <w:rsid w:val="006836F9"/>
    <w:rsid w:val="006A2A81"/>
    <w:rsid w:val="006B707D"/>
    <w:rsid w:val="006D14BC"/>
    <w:rsid w:val="006D258F"/>
    <w:rsid w:val="006D6057"/>
    <w:rsid w:val="006E0587"/>
    <w:rsid w:val="006E477C"/>
    <w:rsid w:val="006E7272"/>
    <w:rsid w:val="006F7CC8"/>
    <w:rsid w:val="00703A4D"/>
    <w:rsid w:val="00713FBF"/>
    <w:rsid w:val="00732333"/>
    <w:rsid w:val="0074269F"/>
    <w:rsid w:val="007447A8"/>
    <w:rsid w:val="0074705D"/>
    <w:rsid w:val="00762E0E"/>
    <w:rsid w:val="00766099"/>
    <w:rsid w:val="00771583"/>
    <w:rsid w:val="00775654"/>
    <w:rsid w:val="00775C89"/>
    <w:rsid w:val="007762A2"/>
    <w:rsid w:val="007933A9"/>
    <w:rsid w:val="00794F01"/>
    <w:rsid w:val="007A0187"/>
    <w:rsid w:val="007A286C"/>
    <w:rsid w:val="007A7B2F"/>
    <w:rsid w:val="007B02BD"/>
    <w:rsid w:val="007B10FC"/>
    <w:rsid w:val="007B2D81"/>
    <w:rsid w:val="007C1A57"/>
    <w:rsid w:val="007C3D5A"/>
    <w:rsid w:val="007D2E65"/>
    <w:rsid w:val="007E03ED"/>
    <w:rsid w:val="007F422D"/>
    <w:rsid w:val="007F5C10"/>
    <w:rsid w:val="007F6415"/>
    <w:rsid w:val="00807010"/>
    <w:rsid w:val="00822192"/>
    <w:rsid w:val="0083129B"/>
    <w:rsid w:val="0083209E"/>
    <w:rsid w:val="008332ED"/>
    <w:rsid w:val="008336FE"/>
    <w:rsid w:val="00836B3F"/>
    <w:rsid w:val="008412EC"/>
    <w:rsid w:val="00841FC4"/>
    <w:rsid w:val="00845D83"/>
    <w:rsid w:val="008556AD"/>
    <w:rsid w:val="008668D7"/>
    <w:rsid w:val="00871486"/>
    <w:rsid w:val="0087621C"/>
    <w:rsid w:val="008809A0"/>
    <w:rsid w:val="008817E1"/>
    <w:rsid w:val="00896CD6"/>
    <w:rsid w:val="00896E30"/>
    <w:rsid w:val="008A30B9"/>
    <w:rsid w:val="008A37F6"/>
    <w:rsid w:val="008A6A34"/>
    <w:rsid w:val="008A6A47"/>
    <w:rsid w:val="008B0CE8"/>
    <w:rsid w:val="008D3411"/>
    <w:rsid w:val="008D4453"/>
    <w:rsid w:val="008E3EAE"/>
    <w:rsid w:val="008E6408"/>
    <w:rsid w:val="008F68EF"/>
    <w:rsid w:val="00903434"/>
    <w:rsid w:val="009040A9"/>
    <w:rsid w:val="00920156"/>
    <w:rsid w:val="00935181"/>
    <w:rsid w:val="0093534E"/>
    <w:rsid w:val="00937609"/>
    <w:rsid w:val="00937803"/>
    <w:rsid w:val="009422F6"/>
    <w:rsid w:val="00942C92"/>
    <w:rsid w:val="0094357D"/>
    <w:rsid w:val="00943AE0"/>
    <w:rsid w:val="00944544"/>
    <w:rsid w:val="009520AB"/>
    <w:rsid w:val="00952220"/>
    <w:rsid w:val="00953E9C"/>
    <w:rsid w:val="00953F9A"/>
    <w:rsid w:val="0096293A"/>
    <w:rsid w:val="00980B50"/>
    <w:rsid w:val="00993072"/>
    <w:rsid w:val="009A3611"/>
    <w:rsid w:val="009A49C8"/>
    <w:rsid w:val="009B67C7"/>
    <w:rsid w:val="009C7C33"/>
    <w:rsid w:val="009D274B"/>
    <w:rsid w:val="009D3DD2"/>
    <w:rsid w:val="00A117D6"/>
    <w:rsid w:val="00A13719"/>
    <w:rsid w:val="00A30F91"/>
    <w:rsid w:val="00A315A8"/>
    <w:rsid w:val="00A327C0"/>
    <w:rsid w:val="00A34103"/>
    <w:rsid w:val="00A62066"/>
    <w:rsid w:val="00A62CED"/>
    <w:rsid w:val="00A6637B"/>
    <w:rsid w:val="00A7562D"/>
    <w:rsid w:val="00A86766"/>
    <w:rsid w:val="00AB1180"/>
    <w:rsid w:val="00AB1D17"/>
    <w:rsid w:val="00AB42DE"/>
    <w:rsid w:val="00AB4EF0"/>
    <w:rsid w:val="00AB6488"/>
    <w:rsid w:val="00AC4942"/>
    <w:rsid w:val="00AC5F32"/>
    <w:rsid w:val="00AD71BA"/>
    <w:rsid w:val="00AE74D5"/>
    <w:rsid w:val="00AF0C75"/>
    <w:rsid w:val="00AF25A9"/>
    <w:rsid w:val="00AF5B99"/>
    <w:rsid w:val="00B02A6F"/>
    <w:rsid w:val="00B2138B"/>
    <w:rsid w:val="00B42DF0"/>
    <w:rsid w:val="00B507DC"/>
    <w:rsid w:val="00B52344"/>
    <w:rsid w:val="00B733C8"/>
    <w:rsid w:val="00B80317"/>
    <w:rsid w:val="00B8330A"/>
    <w:rsid w:val="00B957D2"/>
    <w:rsid w:val="00B97374"/>
    <w:rsid w:val="00BA3EF8"/>
    <w:rsid w:val="00BB24A7"/>
    <w:rsid w:val="00BB6637"/>
    <w:rsid w:val="00BD2457"/>
    <w:rsid w:val="00BE7120"/>
    <w:rsid w:val="00BF189B"/>
    <w:rsid w:val="00C002A6"/>
    <w:rsid w:val="00C20559"/>
    <w:rsid w:val="00C36D27"/>
    <w:rsid w:val="00C51AEE"/>
    <w:rsid w:val="00C5280C"/>
    <w:rsid w:val="00C55322"/>
    <w:rsid w:val="00C5765D"/>
    <w:rsid w:val="00C57843"/>
    <w:rsid w:val="00C626E0"/>
    <w:rsid w:val="00C63168"/>
    <w:rsid w:val="00C63533"/>
    <w:rsid w:val="00C6533F"/>
    <w:rsid w:val="00C65C5C"/>
    <w:rsid w:val="00C76192"/>
    <w:rsid w:val="00C7732F"/>
    <w:rsid w:val="00C83B08"/>
    <w:rsid w:val="00C95C56"/>
    <w:rsid w:val="00CA7781"/>
    <w:rsid w:val="00CB146B"/>
    <w:rsid w:val="00CB7B82"/>
    <w:rsid w:val="00CC7C06"/>
    <w:rsid w:val="00CD30B3"/>
    <w:rsid w:val="00CE45FB"/>
    <w:rsid w:val="00CE56BC"/>
    <w:rsid w:val="00CF1B5C"/>
    <w:rsid w:val="00CF61AC"/>
    <w:rsid w:val="00D02525"/>
    <w:rsid w:val="00D138C9"/>
    <w:rsid w:val="00D13FA2"/>
    <w:rsid w:val="00D30BA0"/>
    <w:rsid w:val="00D427F8"/>
    <w:rsid w:val="00D56B70"/>
    <w:rsid w:val="00D619D8"/>
    <w:rsid w:val="00D62638"/>
    <w:rsid w:val="00D648E6"/>
    <w:rsid w:val="00D65311"/>
    <w:rsid w:val="00D750ED"/>
    <w:rsid w:val="00D76800"/>
    <w:rsid w:val="00D80C25"/>
    <w:rsid w:val="00D825D2"/>
    <w:rsid w:val="00D84C41"/>
    <w:rsid w:val="00D9293A"/>
    <w:rsid w:val="00D97ED2"/>
    <w:rsid w:val="00DA1985"/>
    <w:rsid w:val="00DB0B3F"/>
    <w:rsid w:val="00DB42B6"/>
    <w:rsid w:val="00DC5FD5"/>
    <w:rsid w:val="00DD2AF4"/>
    <w:rsid w:val="00DE108C"/>
    <w:rsid w:val="00DE15DD"/>
    <w:rsid w:val="00DE43F4"/>
    <w:rsid w:val="00DE4D00"/>
    <w:rsid w:val="00DF54F0"/>
    <w:rsid w:val="00E02D42"/>
    <w:rsid w:val="00E077B0"/>
    <w:rsid w:val="00E128BF"/>
    <w:rsid w:val="00E2717B"/>
    <w:rsid w:val="00E3344E"/>
    <w:rsid w:val="00E346EC"/>
    <w:rsid w:val="00E3692C"/>
    <w:rsid w:val="00E37337"/>
    <w:rsid w:val="00E40D98"/>
    <w:rsid w:val="00E416BD"/>
    <w:rsid w:val="00E41F01"/>
    <w:rsid w:val="00E502A8"/>
    <w:rsid w:val="00E50B23"/>
    <w:rsid w:val="00E56DBF"/>
    <w:rsid w:val="00E616CF"/>
    <w:rsid w:val="00E6231C"/>
    <w:rsid w:val="00E65EBC"/>
    <w:rsid w:val="00E7400B"/>
    <w:rsid w:val="00E80ABF"/>
    <w:rsid w:val="00E83E7E"/>
    <w:rsid w:val="00E91B69"/>
    <w:rsid w:val="00E95991"/>
    <w:rsid w:val="00EA0DA1"/>
    <w:rsid w:val="00EA3B55"/>
    <w:rsid w:val="00EA6B63"/>
    <w:rsid w:val="00EB6C9C"/>
    <w:rsid w:val="00EC4CD4"/>
    <w:rsid w:val="00EF0447"/>
    <w:rsid w:val="00EF10A5"/>
    <w:rsid w:val="00EF10F8"/>
    <w:rsid w:val="00EF489B"/>
    <w:rsid w:val="00EF5762"/>
    <w:rsid w:val="00F04221"/>
    <w:rsid w:val="00F162A9"/>
    <w:rsid w:val="00F3439C"/>
    <w:rsid w:val="00F422E4"/>
    <w:rsid w:val="00F45598"/>
    <w:rsid w:val="00F457BE"/>
    <w:rsid w:val="00F50221"/>
    <w:rsid w:val="00F51261"/>
    <w:rsid w:val="00F544D2"/>
    <w:rsid w:val="00F72215"/>
    <w:rsid w:val="00F724AC"/>
    <w:rsid w:val="00F72ED9"/>
    <w:rsid w:val="00F736BE"/>
    <w:rsid w:val="00FA0D53"/>
    <w:rsid w:val="00FB340B"/>
    <w:rsid w:val="00FB640E"/>
    <w:rsid w:val="00FC21D6"/>
    <w:rsid w:val="00FC24CF"/>
    <w:rsid w:val="00FD1FAD"/>
    <w:rsid w:val="00FD3619"/>
    <w:rsid w:val="00FD3CA8"/>
    <w:rsid w:val="00FD541F"/>
    <w:rsid w:val="00FF11CD"/>
    <w:rsid w:val="00FF64A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014D5FCB"/>
  <w15:docId w15:val="{DCF93804-C7C6-424B-9CB4-7C4A9DABA6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Style 39"/>
    <w:basedOn w:val="Normal"/>
    <w:next w:val="Normal"/>
    <w:link w:val="Heading1Char"/>
    <w:qFormat/>
    <w:pPr>
      <w:keepNext/>
      <w:keepLines/>
      <w:spacing w:before="360"/>
      <w:ind w:left="794" w:hanging="794"/>
      <w:outlineLvl w:val="0"/>
    </w:pPr>
    <w:rPr>
      <w:b/>
    </w:rPr>
  </w:style>
  <w:style w:type="paragraph" w:styleId="Heading2">
    <w:name w:val="heading 2"/>
    <w:aliases w:val="Heading 2 Char,Style 40"/>
    <w:basedOn w:val="Heading1"/>
    <w:next w:val="Normal"/>
    <w:link w:val="Heading2Char1"/>
    <w:qFormat/>
    <w:pPr>
      <w:spacing w:before="240"/>
      <w:outlineLvl w:val="1"/>
    </w:pPr>
  </w:style>
  <w:style w:type="paragraph" w:styleId="Heading3">
    <w:name w:val="heading 3"/>
    <w:aliases w:val="Heading 3 Char,Style 41"/>
    <w:basedOn w:val="Heading1"/>
    <w:next w:val="Normal"/>
    <w:link w:val="Heading3Char1"/>
    <w:qFormat/>
    <w:pPr>
      <w:spacing w:before="160"/>
      <w:outlineLvl w:val="2"/>
    </w:pPr>
  </w:style>
  <w:style w:type="paragraph" w:styleId="Heading4">
    <w:name w:val="heading 4"/>
    <w:aliases w:val="Style 42"/>
    <w:basedOn w:val="Heading3"/>
    <w:next w:val="Normal"/>
    <w:qFormat/>
    <w:pPr>
      <w:tabs>
        <w:tab w:val="clear" w:pos="794"/>
        <w:tab w:val="left" w:pos="1021"/>
      </w:tabs>
      <w:ind w:left="1021" w:hanging="1021"/>
      <w:outlineLvl w:val="3"/>
    </w:pPr>
  </w:style>
  <w:style w:type="paragraph" w:styleId="Heading5">
    <w:name w:val="heading 5"/>
    <w:aliases w:val="Style 43"/>
    <w:basedOn w:val="Heading4"/>
    <w:next w:val="Normal"/>
    <w:qFormat/>
    <w:pPr>
      <w:outlineLvl w:val="4"/>
    </w:pPr>
  </w:style>
  <w:style w:type="paragraph" w:styleId="Heading6">
    <w:name w:val="heading 6"/>
    <w:aliases w:val="Style 44"/>
    <w:basedOn w:val="Heading4"/>
    <w:next w:val="Normal"/>
    <w:qFormat/>
    <w:pPr>
      <w:tabs>
        <w:tab w:val="clear" w:pos="1021"/>
        <w:tab w:val="clear" w:pos="1191"/>
      </w:tabs>
      <w:ind w:left="1588" w:hanging="1588"/>
      <w:outlineLvl w:val="5"/>
    </w:pPr>
  </w:style>
  <w:style w:type="paragraph" w:styleId="Heading7">
    <w:name w:val="heading 7"/>
    <w:aliases w:val="Style 45"/>
    <w:basedOn w:val="Heading6"/>
    <w:next w:val="Normal"/>
    <w:qFormat/>
    <w:pPr>
      <w:outlineLvl w:val="6"/>
    </w:pPr>
  </w:style>
  <w:style w:type="paragraph" w:styleId="Heading8">
    <w:name w:val="heading 8"/>
    <w:aliases w:val="Style 46"/>
    <w:basedOn w:val="Heading6"/>
    <w:next w:val="Normal"/>
    <w:qFormat/>
    <w:pPr>
      <w:outlineLvl w:val="7"/>
    </w:pPr>
  </w:style>
  <w:style w:type="paragraph" w:styleId="Heading9">
    <w:name w:val="heading 9"/>
    <w:aliases w:val="Style 47"/>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paragraph" w:customStyle="1" w:styleId="AppendixNotitle">
    <w:name w:val="Appendix_No &amp; title"/>
    <w:basedOn w:val="AnnexNotitle"/>
    <w:next w:val="Normal"/>
  </w:style>
  <w:style w:type="character" w:customStyle="1" w:styleId="Artdef">
    <w:name w:val="Art_def"/>
    <w:basedOn w:val="DefaultParagraphFont"/>
    <w:rPr>
      <w:rFonts w:ascii="Times New Roman" w:hAnsi="Times New Roman"/>
      <w:b/>
    </w:rPr>
  </w:style>
  <w:style w:type="paragraph" w:customStyle="1" w:styleId="Artheading">
    <w:name w:val="Art_heading"/>
    <w:basedOn w:val="Normal"/>
    <w:next w:val="Normal"/>
    <w:pPr>
      <w:spacing w:before="480"/>
      <w:jc w:val="center"/>
    </w:pPr>
    <w:rPr>
      <w:b/>
      <w:sz w:val="28"/>
    </w:rPr>
  </w:style>
  <w:style w:type="paragraph" w:customStyle="1" w:styleId="ArtNo">
    <w:name w:val="Art_No"/>
    <w:basedOn w:val="Normal"/>
    <w:next w:val="Normal"/>
    <w:pPr>
      <w:keepNext/>
      <w:keepLines/>
      <w:spacing w:before="480"/>
      <w:jc w:val="center"/>
    </w:pPr>
    <w:rPr>
      <w:caps/>
      <w:sz w:val="28"/>
    </w:rPr>
  </w:style>
  <w:style w:type="character" w:customStyle="1" w:styleId="Artref">
    <w:name w:val="Art_ref"/>
    <w:basedOn w:val="DefaultParagraphFont"/>
  </w:style>
  <w:style w:type="paragraph" w:customStyle="1" w:styleId="Arttitle">
    <w:name w:val="Art_title"/>
    <w:basedOn w:val="Normal"/>
    <w:next w:val="Normal"/>
    <w:pPr>
      <w:keepNext/>
      <w:keepLines/>
      <w:spacing w:before="240"/>
      <w:jc w:val="center"/>
    </w:pPr>
    <w:rPr>
      <w:b/>
      <w:sz w:val="28"/>
    </w:rPr>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Normal"/>
    <w:next w:val="Normal"/>
    <w:pPr>
      <w:keepNext/>
      <w:keepLines/>
      <w:spacing w:before="480"/>
      <w:jc w:val="center"/>
    </w:pPr>
    <w:rPr>
      <w:b/>
      <w:caps/>
      <w:sz w:val="28"/>
    </w:rPr>
  </w:style>
  <w:style w:type="paragraph" w:customStyle="1" w:styleId="Chaptitle">
    <w:name w:val="Chap_title"/>
    <w:basedOn w:val="Normal"/>
    <w:next w:val="Normal"/>
    <w:pPr>
      <w:keepNext/>
      <w:keepLines/>
      <w:spacing w:before="240"/>
      <w:jc w:val="center"/>
    </w:pPr>
    <w:rPr>
      <w:b/>
      <w:sz w:val="28"/>
    </w:rPr>
  </w:style>
  <w:style w:type="character" w:styleId="EndnoteReference">
    <w:name w:val="endnote reference"/>
    <w:basedOn w:val="DefaultParagraphFont"/>
    <w:semiHidden/>
    <w:rPr>
      <w:vertAlign w:val="superscript"/>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
    <w:name w:val="Figure"/>
    <w:basedOn w:val="Normal"/>
    <w:next w:val="Normal"/>
    <w:pPr>
      <w:keepNext/>
      <w:keepLines/>
      <w:spacing w:before="240" w:after="120"/>
      <w:jc w:val="center"/>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keepNext w:val="0"/>
      <w:spacing w:after="480"/>
    </w:pPr>
  </w:style>
  <w:style w:type="paragraph" w:customStyle="1" w:styleId="Figurewithouttitle">
    <w:name w:val="Figure_without_title"/>
    <w:basedOn w:val="Normal"/>
    <w:next w:val="Normal"/>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basedOn w:val="DefaultParagraphFont"/>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paragraph" w:customStyle="1" w:styleId="PartNo">
    <w:name w:val="Part_No"/>
    <w:basedOn w:val="Normal"/>
    <w:next w:val="Normal"/>
    <w:pPr>
      <w:keepNext/>
      <w:keepLines/>
      <w:spacing w:before="480" w:after="80"/>
      <w:jc w:val="center"/>
    </w:pPr>
    <w:rPr>
      <w:caps/>
      <w:sz w:val="28"/>
    </w:rPr>
  </w:style>
  <w:style w:type="paragraph" w:customStyle="1" w:styleId="Partref">
    <w:name w:val="Part_ref"/>
    <w:basedOn w:val="Normal"/>
    <w:next w:val="Normal"/>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Normal"/>
    <w:pPr>
      <w:keepNext/>
      <w:keepLines/>
      <w:spacing w:before="0"/>
    </w:pPr>
    <w:rPr>
      <w:b/>
      <w:sz w:val="28"/>
    </w:rPr>
  </w:style>
  <w:style w:type="paragraph" w:customStyle="1" w:styleId="QuestionNo">
    <w:name w:val="Question_No"/>
    <w:basedOn w:val="RecNo"/>
    <w:next w:val="Normal"/>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character" w:customStyle="1" w:styleId="Recdef">
    <w:name w:val="Rec_def"/>
    <w:basedOn w:val="DefaultParagraphFont"/>
    <w:rPr>
      <w:b/>
    </w:r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Repdate">
    <w:name w:val="Rep_date"/>
    <w:basedOn w:val="Recdate"/>
    <w:next w:val="Normalaftertitle"/>
  </w:style>
  <w:style w:type="paragraph" w:customStyle="1" w:styleId="RepNo">
    <w:name w:val="Rep_No"/>
    <w:basedOn w:val="RecNo"/>
    <w:next w:val="Normal"/>
  </w:style>
  <w:style w:type="paragraph" w:customStyle="1" w:styleId="RepNoBR">
    <w:name w:val="Rep_No_BR"/>
    <w:basedOn w:val="RecNoBR"/>
    <w:next w:val="Normal"/>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basedOn w:val="DefaultParagraphFont"/>
    <w:rPr>
      <w:rFonts w:ascii="Times New Roman" w:hAnsi="Times New Roman"/>
      <w:b/>
    </w:rPr>
  </w:style>
  <w:style w:type="paragraph" w:customStyle="1" w:styleId="ResNo">
    <w:name w:val="Res_No"/>
    <w:basedOn w:val="RecNo"/>
    <w:next w:val="Normal"/>
  </w:style>
  <w:style w:type="paragraph" w:customStyle="1" w:styleId="ResNoBR">
    <w:name w:val="Res_No_BR"/>
    <w:basedOn w:val="RecNoBR"/>
    <w:next w:val="Normal"/>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Pr>
      <w:b/>
      <w:color w:val="auto"/>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aliases w:val="Style 87"/>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aliases w:val="Style 88"/>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aliases w:val="Style 58"/>
    <w:basedOn w:val="DefaultParagraphFont"/>
    <w:uiPriority w:val="99"/>
    <w:rsid w:val="00C7732F"/>
    <w:rPr>
      <w:color w:val="0000FF" w:themeColor="hyperlink"/>
      <w:u w:val="single"/>
    </w:rPr>
  </w:style>
  <w:style w:type="character" w:customStyle="1" w:styleId="Heading1Char">
    <w:name w:val="Heading 1 Char"/>
    <w:aliases w:val="Style 39 Char"/>
    <w:link w:val="Heading1"/>
    <w:rsid w:val="008668D7"/>
    <w:rPr>
      <w:b/>
      <w:sz w:val="24"/>
      <w:lang w:val="en-GB" w:eastAsia="en-US"/>
    </w:rPr>
  </w:style>
  <w:style w:type="paragraph" w:customStyle="1" w:styleId="RecCCITTNo">
    <w:name w:val="Rec_CCITT_No"/>
    <w:basedOn w:val="Normal"/>
    <w:uiPriority w:val="99"/>
    <w:rsid w:val="008668D7"/>
    <w:pPr>
      <w:keepNext/>
      <w:keepLines/>
      <w:spacing w:before="136"/>
      <w:jc w:val="both"/>
    </w:pPr>
    <w:rPr>
      <w:rFonts w:eastAsia="Times New Roman"/>
      <w:b/>
      <w:sz w:val="20"/>
      <w:lang w:val="en-US"/>
    </w:rPr>
  </w:style>
  <w:style w:type="character" w:styleId="CommentReference">
    <w:name w:val="annotation reference"/>
    <w:aliases w:val="Style 16"/>
    <w:rsid w:val="008668D7"/>
    <w:rPr>
      <w:sz w:val="16"/>
      <w:szCs w:val="16"/>
    </w:rPr>
  </w:style>
  <w:style w:type="paragraph" w:styleId="CommentText">
    <w:name w:val="annotation text"/>
    <w:aliases w:val="Style 18"/>
    <w:basedOn w:val="Normal"/>
    <w:link w:val="CommentTextChar"/>
    <w:rsid w:val="008668D7"/>
    <w:pPr>
      <w:overflowPunct/>
      <w:autoSpaceDE/>
      <w:autoSpaceDN/>
      <w:adjustRightInd/>
      <w:spacing w:before="136"/>
      <w:jc w:val="both"/>
      <w:textAlignment w:val="auto"/>
    </w:pPr>
    <w:rPr>
      <w:rFonts w:ascii="Tms Rmn" w:eastAsia="Times New Roman" w:hAnsi="Tms Rmn"/>
      <w:sz w:val="20"/>
      <w:lang w:val="en-US"/>
    </w:rPr>
  </w:style>
  <w:style w:type="character" w:customStyle="1" w:styleId="CommentTextChar">
    <w:name w:val="Comment Text Char"/>
    <w:aliases w:val="Style 18 Char"/>
    <w:basedOn w:val="DefaultParagraphFont"/>
    <w:link w:val="CommentText"/>
    <w:rsid w:val="008668D7"/>
    <w:rPr>
      <w:rFonts w:ascii="Tms Rmn" w:eastAsia="Times New Roman" w:hAnsi="Tms Rmn"/>
      <w:lang w:eastAsia="en-US"/>
    </w:rPr>
  </w:style>
  <w:style w:type="character" w:customStyle="1" w:styleId="Heading2Char1">
    <w:name w:val="Heading 2 Char1"/>
    <w:aliases w:val="Heading 2 Char Char,Style 40 Char"/>
    <w:link w:val="Heading2"/>
    <w:rsid w:val="008668D7"/>
    <w:rPr>
      <w:b/>
      <w:sz w:val="24"/>
      <w:lang w:val="en-GB" w:eastAsia="en-US"/>
    </w:rPr>
  </w:style>
  <w:style w:type="character" w:customStyle="1" w:styleId="Heading3Char1">
    <w:name w:val="Heading 3 Char1"/>
    <w:aliases w:val="Heading 3 Char Char,Style 41 Char"/>
    <w:link w:val="Heading3"/>
    <w:rsid w:val="008668D7"/>
    <w:rPr>
      <w:b/>
      <w:sz w:val="24"/>
      <w:lang w:val="en-GB" w:eastAsia="en-US"/>
    </w:rPr>
  </w:style>
  <w:style w:type="paragraph" w:styleId="BalloonText">
    <w:name w:val="Balloon Text"/>
    <w:basedOn w:val="Normal"/>
    <w:link w:val="BalloonTextChar"/>
    <w:rsid w:val="008668D7"/>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8668D7"/>
    <w:rPr>
      <w:rFonts w:asciiTheme="majorHAnsi" w:eastAsiaTheme="majorEastAsia" w:hAnsiTheme="majorHAnsi" w:cstheme="majorBidi"/>
      <w:sz w:val="18"/>
      <w:szCs w:val="18"/>
      <w:lang w:val="en-GB" w:eastAsia="en-US"/>
    </w:rPr>
  </w:style>
  <w:style w:type="paragraph" w:styleId="TOCHeading">
    <w:name w:val="TOC Heading"/>
    <w:basedOn w:val="Heading1"/>
    <w:next w:val="Normal"/>
    <w:uiPriority w:val="39"/>
    <w:unhideWhenUsed/>
    <w:qFormat/>
    <w:rsid w:val="003B7071"/>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Theme="majorHAnsi" w:eastAsiaTheme="majorEastAsia" w:hAnsiTheme="majorHAnsi" w:cstheme="majorBidi"/>
      <w:bCs/>
      <w:color w:val="365F91" w:themeColor="accent1" w:themeShade="BF"/>
      <w:sz w:val="28"/>
      <w:szCs w:val="28"/>
      <w:lang w:val="en-US" w:eastAsia="ja-JP"/>
    </w:rPr>
  </w:style>
  <w:style w:type="paragraph" w:customStyle="1" w:styleId="Heading1Centered">
    <w:name w:val="Heading 1 Centered"/>
    <w:basedOn w:val="Heading1"/>
    <w:rsid w:val="006D14BC"/>
    <w:pPr>
      <w:tabs>
        <w:tab w:val="left" w:pos="1134"/>
        <w:tab w:val="left" w:pos="1871"/>
        <w:tab w:val="left" w:pos="2268"/>
      </w:tabs>
      <w:ind w:left="0" w:firstLine="0"/>
      <w:jc w:val="center"/>
    </w:pPr>
    <w:rPr>
      <w:rFonts w:eastAsia="Times New Roman"/>
      <w:bCs/>
    </w:rPr>
  </w:style>
  <w:style w:type="paragraph" w:styleId="ListParagraph">
    <w:name w:val="List Paragraph"/>
    <w:basedOn w:val="Normal"/>
    <w:uiPriority w:val="34"/>
    <w:qFormat/>
    <w:rsid w:val="004A5714"/>
    <w:pPr>
      <w:ind w:leftChars="400" w:left="840"/>
    </w:pPr>
  </w:style>
  <w:style w:type="paragraph" w:styleId="Caption">
    <w:name w:val="caption"/>
    <w:basedOn w:val="Normal"/>
    <w:next w:val="Normal"/>
    <w:unhideWhenUsed/>
    <w:qFormat/>
    <w:rsid w:val="00464469"/>
    <w:rPr>
      <w:b/>
      <w:bCs/>
      <w:sz w:val="21"/>
      <w:szCs w:val="21"/>
    </w:rPr>
  </w:style>
  <w:style w:type="paragraph" w:customStyle="1" w:styleId="Docnumber">
    <w:name w:val="Docnumber"/>
    <w:basedOn w:val="Normal"/>
    <w:link w:val="DocnumberChar"/>
    <w:rsid w:val="009520AB"/>
    <w:pPr>
      <w:jc w:val="right"/>
    </w:pPr>
    <w:rPr>
      <w:b/>
    </w:rPr>
  </w:style>
  <w:style w:type="character" w:customStyle="1" w:styleId="DocnumberChar">
    <w:name w:val="Docnumber Char"/>
    <w:basedOn w:val="DefaultParagraphFont"/>
    <w:link w:val="Docnumber"/>
    <w:rsid w:val="009520AB"/>
    <w:rPr>
      <w:b/>
      <w:sz w:val="24"/>
      <w:lang w:val="en-GB" w:eastAsia="en-US"/>
    </w:rPr>
  </w:style>
  <w:style w:type="paragraph" w:customStyle="1" w:styleId="AnnexNoTitle0">
    <w:name w:val="Annex_NoTitle"/>
    <w:basedOn w:val="Normal"/>
    <w:next w:val="Normalaftertitle"/>
    <w:rsid w:val="00D648E6"/>
    <w:pPr>
      <w:keepNext/>
      <w:keepLines/>
      <w:spacing w:before="720"/>
      <w:jc w:val="center"/>
    </w:pPr>
    <w:rPr>
      <w:b/>
      <w:sz w:val="28"/>
    </w:rPr>
  </w:style>
  <w:style w:type="character" w:customStyle="1" w:styleId="apple-converted-space">
    <w:name w:val="apple-converted-space"/>
    <w:basedOn w:val="DefaultParagraphFont"/>
    <w:rsid w:val="00AB6488"/>
  </w:style>
  <w:style w:type="paragraph" w:styleId="HTMLPreformatted">
    <w:name w:val="HTML Preformatted"/>
    <w:basedOn w:val="Normal"/>
    <w:link w:val="HTMLPreformattedChar"/>
    <w:rsid w:val="00C626E0"/>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GulimChe" w:eastAsia="GulimChe" w:hAnsi="GulimChe"/>
      <w:szCs w:val="24"/>
    </w:rPr>
  </w:style>
  <w:style w:type="character" w:customStyle="1" w:styleId="HTMLPreformattedChar">
    <w:name w:val="HTML Preformatted Char"/>
    <w:basedOn w:val="DefaultParagraphFont"/>
    <w:link w:val="HTMLPreformatted"/>
    <w:rsid w:val="00C626E0"/>
    <w:rPr>
      <w:rFonts w:ascii="GulimChe" w:eastAsia="GulimChe" w:hAnsi="GulimChe"/>
      <w:sz w:val="24"/>
      <w:szCs w:val="24"/>
      <w:lang w:val="en-GB" w:eastAsia="en-US"/>
    </w:rPr>
  </w:style>
  <w:style w:type="paragraph" w:styleId="Revision">
    <w:name w:val="Revision"/>
    <w:hidden/>
    <w:uiPriority w:val="99"/>
    <w:semiHidden/>
    <w:rsid w:val="007447A8"/>
    <w:rPr>
      <w:sz w:val="24"/>
      <w:lang w:val="en-GB" w:eastAsia="en-US"/>
    </w:rPr>
  </w:style>
  <w:style w:type="paragraph" w:styleId="CommentSubject">
    <w:name w:val="annotation subject"/>
    <w:basedOn w:val="CommentText"/>
    <w:next w:val="CommentText"/>
    <w:link w:val="CommentSubjectChar"/>
    <w:semiHidden/>
    <w:unhideWhenUsed/>
    <w:rsid w:val="008332ED"/>
    <w:pPr>
      <w:overflowPunct w:val="0"/>
      <w:autoSpaceDE w:val="0"/>
      <w:autoSpaceDN w:val="0"/>
      <w:adjustRightInd w:val="0"/>
      <w:spacing w:before="120"/>
      <w:jc w:val="left"/>
      <w:textAlignment w:val="baseline"/>
    </w:pPr>
    <w:rPr>
      <w:rFonts w:ascii="Times New Roman" w:eastAsiaTheme="minorEastAsia" w:hAnsi="Times New Roman"/>
      <w:b/>
      <w:bCs/>
      <w:sz w:val="24"/>
      <w:lang w:val="en-GB"/>
    </w:rPr>
  </w:style>
  <w:style w:type="character" w:customStyle="1" w:styleId="CommentSubjectChar">
    <w:name w:val="Comment Subject Char"/>
    <w:basedOn w:val="CommentTextChar"/>
    <w:link w:val="CommentSubject"/>
    <w:semiHidden/>
    <w:rsid w:val="008332ED"/>
    <w:rPr>
      <w:rFonts w:ascii="Tms Rmn" w:eastAsia="Times New Roman" w:hAnsi="Tms Rmn"/>
      <w:b/>
      <w:bCs/>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578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Folder\research\MeetingsAndPublications\Forthcoming\20120210_0221_ITUT_SG17\ITUT_template_T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E634D8-76F0-4D09-8878-661FCE5B7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ITUT_template_TD.dotx</Template>
  <TotalTime>1</TotalTime>
  <Pages>12</Pages>
  <Words>2937</Words>
  <Characters>18453</Characters>
  <Application>Microsoft Office Word</Application>
  <DocSecurity>0</DocSecurity>
  <Lines>153</Lines>
  <Paragraphs>42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Proposed revision to X.cogent, Design considerations for improved end-user perception of trustworthiness indicators</vt:lpstr>
      <vt:lpstr>X.cogent, Design considerations for improved end-user perception of trustworthiness indicators</vt:lpstr>
    </vt:vector>
  </TitlesOfParts>
  <Manager>ITU-T</Manager>
  <Company>International Telecommunication Union (ITU)</Company>
  <LinksUpToDate>false</LinksUpToDate>
  <CharactersWithSpaces>21348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Proposed revision to X.cogent, Design considerations for improved end-user perception of trustworthiness indicators</dc:title>
  <dc:subject/>
  <dc:creator>Editors</dc:creator>
  <cp:keywords>4/17</cp:keywords>
  <dc:description>TD 2625  For: Geneva, 14-23 March 2016_x000d_Document date: _x000d_Saved by ITU51011599 at 12:29:47 on 22/03/2016</dc:description>
  <cp:lastModifiedBy>Scott, Sarah</cp:lastModifiedBy>
  <cp:revision>6</cp:revision>
  <cp:lastPrinted>2002-08-01T07:30:00Z</cp:lastPrinted>
  <dcterms:created xsi:type="dcterms:W3CDTF">2016-03-22T11:29:00Z</dcterms:created>
  <dcterms:modified xsi:type="dcterms:W3CDTF">2016-03-29T17:35:00Z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2625</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4/17</vt:lpwstr>
  </property>
  <property fmtid="{D5CDD505-2E9C-101B-9397-08002B2CF9AE}" pid="6" name="Docdest">
    <vt:lpwstr>Geneva, 14-23 March 2016</vt:lpwstr>
  </property>
  <property fmtid="{D5CDD505-2E9C-101B-9397-08002B2CF9AE}" pid="7" name="Docauthor">
    <vt:lpwstr>Editors</vt:lpwstr>
  </property>
</Properties>
</file>